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6D28" w14:textId="7627D1C4" w:rsidR="006601A7" w:rsidRDefault="006601A7" w:rsidP="009905D7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0"/>
        </w:rPr>
      </w:pPr>
    </w:p>
    <w:p w14:paraId="48A9A8B3" w14:textId="061F1B9E" w:rsidR="009905D7" w:rsidRPr="00D13175" w:rsidRDefault="00E93568" w:rsidP="009905D7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0"/>
        </w:rPr>
      </w:pPr>
      <w:r w:rsidRPr="00D13175">
        <w:rPr>
          <w:rFonts w:ascii="Arial" w:hAnsi="Arial" w:cs="Arial"/>
          <w:b/>
          <w:bCs/>
          <w:sz w:val="28"/>
          <w:szCs w:val="20"/>
        </w:rPr>
        <w:t>PROVOZNÍ ŘÁD</w:t>
      </w:r>
    </w:p>
    <w:p w14:paraId="2BBCC64A" w14:textId="13DCA13F" w:rsidR="00753000" w:rsidRPr="00D13175" w:rsidRDefault="009905D7" w:rsidP="00C74031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0"/>
        </w:rPr>
      </w:pPr>
      <w:r w:rsidRPr="00D13175">
        <w:rPr>
          <w:rFonts w:ascii="Arial" w:hAnsi="Arial" w:cs="Arial"/>
          <w:b/>
          <w:bCs/>
          <w:sz w:val="28"/>
          <w:szCs w:val="20"/>
        </w:rPr>
        <w:t>tr</w:t>
      </w:r>
      <w:r w:rsidR="002E78EF" w:rsidRPr="00D13175">
        <w:rPr>
          <w:rFonts w:ascii="Arial" w:hAnsi="Arial" w:cs="Arial"/>
          <w:b/>
          <w:bCs/>
          <w:sz w:val="28"/>
          <w:szCs w:val="20"/>
        </w:rPr>
        <w:t>ž</w:t>
      </w:r>
      <w:r w:rsidR="00E93568" w:rsidRPr="00D13175">
        <w:rPr>
          <w:rFonts w:ascii="Arial" w:hAnsi="Arial" w:cs="Arial"/>
          <w:b/>
          <w:bCs/>
          <w:sz w:val="28"/>
          <w:szCs w:val="20"/>
        </w:rPr>
        <w:t>išt</w:t>
      </w:r>
      <w:r w:rsidR="006E7E56" w:rsidRPr="00D13175">
        <w:rPr>
          <w:rFonts w:ascii="Arial" w:hAnsi="Arial" w:cs="Arial"/>
          <w:b/>
          <w:bCs/>
          <w:sz w:val="28"/>
          <w:szCs w:val="20"/>
        </w:rPr>
        <w:t>ě</w:t>
      </w:r>
      <w:r w:rsidR="00E93568" w:rsidRPr="00D13175">
        <w:rPr>
          <w:rFonts w:ascii="Arial" w:hAnsi="Arial" w:cs="Arial"/>
          <w:b/>
          <w:bCs/>
          <w:sz w:val="28"/>
          <w:szCs w:val="20"/>
        </w:rPr>
        <w:t xml:space="preserve"> Pod Kaštany</w:t>
      </w:r>
    </w:p>
    <w:p w14:paraId="2E1C91F9" w14:textId="77777777" w:rsidR="004D01D1" w:rsidRDefault="004D01D1" w:rsidP="00E77C2F">
      <w:pPr>
        <w:pStyle w:val="Normlnweb"/>
        <w:tabs>
          <w:tab w:val="left" w:pos="426"/>
        </w:tabs>
        <w:adjustRightInd w:val="0"/>
        <w:spacing w:before="60" w:beforeAutospacing="0" w:after="0" w:afterAutospacing="0"/>
        <w:rPr>
          <w:rFonts w:ascii="Arial" w:hAnsi="Arial" w:cs="Arial"/>
          <w:sz w:val="20"/>
          <w:szCs w:val="20"/>
        </w:rPr>
      </w:pPr>
    </w:p>
    <w:p w14:paraId="57509086" w14:textId="77777777" w:rsidR="004D01D1" w:rsidRPr="00C74031" w:rsidRDefault="004D01D1" w:rsidP="00E77C2F">
      <w:pPr>
        <w:pStyle w:val="Normlnweb"/>
        <w:tabs>
          <w:tab w:val="left" w:pos="426"/>
        </w:tabs>
        <w:adjustRightInd w:val="0"/>
        <w:spacing w:before="6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74031">
        <w:rPr>
          <w:rFonts w:ascii="Arial" w:hAnsi="Arial" w:cs="Arial"/>
          <w:sz w:val="20"/>
          <w:szCs w:val="20"/>
        </w:rPr>
        <w:t xml:space="preserve">Název: </w:t>
      </w:r>
      <w:r w:rsidRPr="00C74031">
        <w:rPr>
          <w:rFonts w:ascii="Arial" w:hAnsi="Arial" w:cs="Arial"/>
          <w:bCs/>
          <w:sz w:val="20"/>
          <w:szCs w:val="20"/>
        </w:rPr>
        <w:t>tržiště Pod Kaštany</w:t>
      </w:r>
    </w:p>
    <w:p w14:paraId="48C54D6E" w14:textId="77777777" w:rsidR="004D01D1" w:rsidRPr="00C74031" w:rsidRDefault="004D01D1" w:rsidP="00E77C2F">
      <w:pPr>
        <w:pStyle w:val="Normlnweb"/>
        <w:tabs>
          <w:tab w:val="left" w:pos="426"/>
        </w:tabs>
        <w:adjustRightInd w:val="0"/>
        <w:spacing w:before="6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74031">
        <w:rPr>
          <w:rFonts w:ascii="Arial" w:hAnsi="Arial" w:cs="Arial"/>
          <w:sz w:val="20"/>
          <w:szCs w:val="20"/>
        </w:rPr>
        <w:t>Provozovatel</w:t>
      </w:r>
      <w:r>
        <w:rPr>
          <w:rFonts w:ascii="Arial" w:hAnsi="Arial" w:cs="Arial"/>
          <w:sz w:val="20"/>
          <w:szCs w:val="20"/>
        </w:rPr>
        <w:t xml:space="preserve">: </w:t>
      </w:r>
      <w:r w:rsidRPr="00C74031">
        <w:rPr>
          <w:rFonts w:ascii="Arial" w:hAnsi="Arial" w:cs="Arial"/>
          <w:sz w:val="20"/>
          <w:szCs w:val="20"/>
        </w:rPr>
        <w:t>s</w:t>
      </w:r>
      <w:r w:rsidRPr="00C74031">
        <w:rPr>
          <w:rFonts w:ascii="Arial" w:hAnsi="Arial" w:cs="Arial"/>
          <w:bCs/>
          <w:sz w:val="20"/>
          <w:szCs w:val="20"/>
        </w:rPr>
        <w:t>tatutární město Zlín, náměstí Míru 12, Zlín</w:t>
      </w:r>
      <w:r>
        <w:rPr>
          <w:rFonts w:ascii="Arial" w:hAnsi="Arial" w:cs="Arial"/>
          <w:bCs/>
          <w:sz w:val="20"/>
          <w:szCs w:val="20"/>
        </w:rPr>
        <w:t xml:space="preserve"> 760 01</w:t>
      </w:r>
      <w:r w:rsidRPr="00C74031">
        <w:rPr>
          <w:rFonts w:ascii="Arial" w:hAnsi="Arial" w:cs="Arial"/>
          <w:bCs/>
          <w:sz w:val="20"/>
          <w:szCs w:val="20"/>
        </w:rPr>
        <w:t>, IČO 00283924</w:t>
      </w:r>
    </w:p>
    <w:p w14:paraId="54384C40" w14:textId="175FE453" w:rsidR="004D01D1" w:rsidRPr="00C74031" w:rsidRDefault="004D01D1" w:rsidP="00E77C2F">
      <w:pPr>
        <w:pStyle w:val="Normlnweb"/>
        <w:tabs>
          <w:tab w:val="left" w:pos="426"/>
        </w:tabs>
        <w:adjustRightInd w:val="0"/>
        <w:spacing w:before="6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74031">
        <w:rPr>
          <w:rFonts w:ascii="Arial" w:hAnsi="Arial" w:cs="Arial"/>
          <w:bCs/>
          <w:sz w:val="20"/>
          <w:szCs w:val="20"/>
        </w:rPr>
        <w:t>Odpovědný útvar: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E1289">
        <w:rPr>
          <w:rFonts w:ascii="Arial" w:hAnsi="Arial" w:cs="Arial"/>
          <w:bCs/>
          <w:color w:val="000000" w:themeColor="text1"/>
          <w:sz w:val="20"/>
          <w:szCs w:val="20"/>
        </w:rPr>
        <w:t xml:space="preserve">Odbor </w:t>
      </w:r>
      <w:r w:rsidR="00547846" w:rsidRPr="001E1289">
        <w:rPr>
          <w:rFonts w:ascii="Arial" w:hAnsi="Arial" w:cs="Arial"/>
          <w:bCs/>
          <w:color w:val="000000" w:themeColor="text1"/>
          <w:sz w:val="20"/>
          <w:szCs w:val="20"/>
        </w:rPr>
        <w:t>tiskový a cestovního ruc</w:t>
      </w:r>
      <w:r w:rsidR="00197EFA" w:rsidRPr="001E1289">
        <w:rPr>
          <w:rFonts w:ascii="Arial" w:hAnsi="Arial" w:cs="Arial"/>
          <w:bCs/>
          <w:color w:val="000000" w:themeColor="text1"/>
          <w:sz w:val="20"/>
          <w:szCs w:val="20"/>
        </w:rPr>
        <w:t>h</w:t>
      </w:r>
      <w:r w:rsidR="00547846" w:rsidRPr="001E1289">
        <w:rPr>
          <w:rFonts w:ascii="Arial" w:hAnsi="Arial" w:cs="Arial"/>
          <w:bCs/>
          <w:color w:val="000000" w:themeColor="text1"/>
          <w:sz w:val="20"/>
          <w:szCs w:val="20"/>
        </w:rPr>
        <w:t>u</w:t>
      </w:r>
    </w:p>
    <w:p w14:paraId="0ED2248B" w14:textId="77777777" w:rsidR="004D01D1" w:rsidRPr="00C74031" w:rsidRDefault="004D01D1" w:rsidP="00E77C2F">
      <w:pPr>
        <w:pStyle w:val="Normlnweb"/>
        <w:tabs>
          <w:tab w:val="left" w:pos="426"/>
        </w:tabs>
        <w:adjustRightInd w:val="0"/>
        <w:spacing w:before="6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74031">
        <w:rPr>
          <w:rFonts w:ascii="Arial" w:hAnsi="Arial" w:cs="Arial"/>
          <w:bCs/>
          <w:sz w:val="20"/>
          <w:szCs w:val="20"/>
        </w:rPr>
        <w:t>Sprá</w:t>
      </w:r>
      <w:r>
        <w:rPr>
          <w:rFonts w:ascii="Arial" w:hAnsi="Arial" w:cs="Arial"/>
          <w:bCs/>
          <w:sz w:val="20"/>
          <w:szCs w:val="20"/>
        </w:rPr>
        <w:t xml:space="preserve">vce: </w:t>
      </w:r>
      <w:r w:rsidRPr="00C74031">
        <w:rPr>
          <w:rFonts w:ascii="Arial" w:hAnsi="Arial" w:cs="Arial"/>
          <w:bCs/>
          <w:sz w:val="20"/>
          <w:szCs w:val="20"/>
        </w:rPr>
        <w:t>Technické služby Zlín, s.r.o., Louky, Záhumení V 321, Zlín</w:t>
      </w:r>
      <w:r>
        <w:rPr>
          <w:rFonts w:ascii="Arial" w:hAnsi="Arial" w:cs="Arial"/>
          <w:bCs/>
          <w:sz w:val="20"/>
          <w:szCs w:val="20"/>
        </w:rPr>
        <w:t xml:space="preserve"> 763 02</w:t>
      </w:r>
      <w:r w:rsidRPr="00C74031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74031">
        <w:rPr>
          <w:rFonts w:ascii="Arial" w:hAnsi="Arial" w:cs="Arial"/>
          <w:bCs/>
          <w:sz w:val="20"/>
          <w:szCs w:val="20"/>
        </w:rPr>
        <w:t>IČO 60711086</w:t>
      </w:r>
    </w:p>
    <w:p w14:paraId="2ED0B48D" w14:textId="77777777" w:rsidR="004D01D1" w:rsidRPr="00C014C6" w:rsidRDefault="004D01D1" w:rsidP="00E77C2F">
      <w:pPr>
        <w:pStyle w:val="Normlnweb"/>
        <w:tabs>
          <w:tab w:val="left" w:pos="426"/>
        </w:tabs>
        <w:adjustRightInd w:val="0"/>
        <w:spacing w:before="60" w:beforeAutospacing="0" w:after="0" w:afterAutospacing="0"/>
        <w:rPr>
          <w:rFonts w:ascii="Arial" w:hAnsi="Arial" w:cs="Arial"/>
          <w:sz w:val="20"/>
          <w:szCs w:val="20"/>
        </w:rPr>
      </w:pPr>
      <w:r w:rsidRPr="00C74031">
        <w:rPr>
          <w:rFonts w:ascii="Arial" w:hAnsi="Arial" w:cs="Arial"/>
          <w:sz w:val="20"/>
          <w:szCs w:val="20"/>
        </w:rPr>
        <w:t>Termín provozu tržiště</w:t>
      </w:r>
      <w:r>
        <w:rPr>
          <w:rFonts w:ascii="Arial" w:hAnsi="Arial" w:cs="Arial"/>
          <w:sz w:val="20"/>
          <w:szCs w:val="20"/>
        </w:rPr>
        <w:t xml:space="preserve">: </w:t>
      </w:r>
      <w:r w:rsidRPr="00C74031">
        <w:rPr>
          <w:rFonts w:ascii="Arial" w:hAnsi="Arial" w:cs="Arial"/>
          <w:bCs/>
          <w:sz w:val="20"/>
          <w:szCs w:val="20"/>
        </w:rPr>
        <w:t>1. ledna – 31. prosince</w:t>
      </w:r>
    </w:p>
    <w:p w14:paraId="6A17E929" w14:textId="77C5C213" w:rsidR="00E93568" w:rsidRPr="008A1B47" w:rsidRDefault="008A1B47" w:rsidP="001712DC">
      <w:pPr>
        <w:pStyle w:val="Nadpis3"/>
        <w:numPr>
          <w:ilvl w:val="0"/>
          <w:numId w:val="0"/>
        </w:numPr>
        <w:spacing w:before="360"/>
        <w:rPr>
          <w:sz w:val="20"/>
          <w:szCs w:val="20"/>
        </w:rPr>
      </w:pPr>
      <w:r>
        <w:rPr>
          <w:sz w:val="20"/>
          <w:szCs w:val="20"/>
        </w:rPr>
        <w:t>Preambule</w:t>
      </w:r>
      <w:r w:rsidR="001712DC">
        <w:rPr>
          <w:sz w:val="20"/>
          <w:szCs w:val="20"/>
        </w:rPr>
        <w:br/>
        <w:t>M</w:t>
      </w:r>
      <w:r>
        <w:rPr>
          <w:sz w:val="20"/>
          <w:szCs w:val="20"/>
        </w:rPr>
        <w:t>ise tržiště Pod Kaštany</w:t>
      </w:r>
    </w:p>
    <w:p w14:paraId="65A20C19" w14:textId="32C2AB40" w:rsidR="008A1B47" w:rsidRPr="008A1B47" w:rsidRDefault="008A1B47" w:rsidP="002E7441">
      <w:pPr>
        <w:pStyle w:val="odstavec"/>
        <w:numPr>
          <w:ilvl w:val="0"/>
          <w:numId w:val="0"/>
        </w:numPr>
        <w:tabs>
          <w:tab w:val="right" w:pos="8460"/>
        </w:tabs>
        <w:spacing w:before="60" w:after="0"/>
        <w:rPr>
          <w:rFonts w:cs="Arial"/>
          <w:sz w:val="20"/>
          <w:szCs w:val="20"/>
        </w:rPr>
      </w:pPr>
      <w:r w:rsidRPr="008A1B47">
        <w:rPr>
          <w:rFonts w:cs="Arial"/>
          <w:sz w:val="20"/>
          <w:szCs w:val="20"/>
        </w:rPr>
        <w:t>Místo setkávání.</w:t>
      </w:r>
      <w:r w:rsidR="003308CA">
        <w:rPr>
          <w:rFonts w:cs="Arial"/>
          <w:sz w:val="20"/>
          <w:szCs w:val="20"/>
        </w:rPr>
        <w:t xml:space="preserve"> </w:t>
      </w:r>
      <w:r w:rsidRPr="008A1B47">
        <w:rPr>
          <w:rFonts w:cs="Arial"/>
          <w:sz w:val="20"/>
          <w:szCs w:val="20"/>
        </w:rPr>
        <w:t>Místo pro zdravé a kvalitní potraviny.</w:t>
      </w:r>
      <w:r w:rsidR="003308CA">
        <w:rPr>
          <w:rFonts w:cs="Arial"/>
          <w:sz w:val="20"/>
          <w:szCs w:val="20"/>
        </w:rPr>
        <w:t xml:space="preserve"> </w:t>
      </w:r>
      <w:r w:rsidRPr="008A1B47">
        <w:rPr>
          <w:rFonts w:cs="Arial"/>
          <w:sz w:val="20"/>
          <w:szCs w:val="20"/>
        </w:rPr>
        <w:t>Místo dobrých služeb.</w:t>
      </w:r>
    </w:p>
    <w:p w14:paraId="2D7E3C36" w14:textId="4B038299" w:rsidR="00170A5F" w:rsidRDefault="008A1B47" w:rsidP="002E7441">
      <w:pPr>
        <w:pStyle w:val="odstavec"/>
        <w:numPr>
          <w:ilvl w:val="0"/>
          <w:numId w:val="0"/>
        </w:numPr>
        <w:tabs>
          <w:tab w:val="right" w:pos="8460"/>
        </w:tabs>
        <w:spacing w:before="6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A41523" w:rsidRPr="008A1B47">
        <w:rPr>
          <w:rFonts w:cs="Arial"/>
          <w:sz w:val="20"/>
          <w:szCs w:val="20"/>
        </w:rPr>
        <w:t>radiční</w:t>
      </w:r>
      <w:r>
        <w:rPr>
          <w:rFonts w:cs="Arial"/>
          <w:sz w:val="20"/>
          <w:szCs w:val="20"/>
        </w:rPr>
        <w:t xml:space="preserve"> místo</w:t>
      </w:r>
      <w:r w:rsidR="00A41523" w:rsidRPr="008A1B47">
        <w:rPr>
          <w:rFonts w:cs="Arial"/>
          <w:sz w:val="20"/>
          <w:szCs w:val="20"/>
        </w:rPr>
        <w:t xml:space="preserve"> s rozmanitou nabídkou regionálních produktů a pestrým doprovodným programem v samém srdci Zlína, kde se lidé potkávají při nákupu kvalitních potravin a občerstvení.</w:t>
      </w:r>
      <w:r w:rsidR="00860BFD">
        <w:rPr>
          <w:rFonts w:cs="Arial"/>
          <w:sz w:val="20"/>
          <w:szCs w:val="20"/>
        </w:rPr>
        <w:t xml:space="preserve"> </w:t>
      </w:r>
      <w:r w:rsidR="00A41523" w:rsidRPr="008A1B47">
        <w:rPr>
          <w:rFonts w:cs="Arial"/>
          <w:sz w:val="20"/>
          <w:szCs w:val="20"/>
        </w:rPr>
        <w:t>Důraz klademe na rozmanitost, kvalitu, zdraví a lokální produkty. Jídlo lidi spojuje a tržiště má ambici stát se oblíbeným místem pro místní i turisty.</w:t>
      </w:r>
    </w:p>
    <w:p w14:paraId="44C59D64" w14:textId="2EA62920" w:rsidR="00170A5F" w:rsidRDefault="00A41523" w:rsidP="002E7441">
      <w:pPr>
        <w:pStyle w:val="odstavec"/>
        <w:numPr>
          <w:ilvl w:val="0"/>
          <w:numId w:val="0"/>
        </w:numPr>
        <w:tabs>
          <w:tab w:val="right" w:pos="8460"/>
        </w:tabs>
        <w:spacing w:before="60" w:after="0"/>
        <w:rPr>
          <w:rFonts w:cs="Arial"/>
          <w:sz w:val="20"/>
          <w:szCs w:val="20"/>
        </w:rPr>
      </w:pPr>
      <w:r w:rsidRPr="008A1B47">
        <w:rPr>
          <w:rFonts w:cs="Arial"/>
          <w:sz w:val="20"/>
          <w:szCs w:val="20"/>
        </w:rPr>
        <w:t>Všem návštěvníkům poskytuje možnost dobře nakoupit a přímo se setkat s prodejci a nakupujícími. Chceme, aby se zde setkávali přátelé a sousedé a tržiště bylo příjemným místem pro nákup i trávení volného času.</w:t>
      </w:r>
    </w:p>
    <w:p w14:paraId="7B091983" w14:textId="6C59C6D9" w:rsidR="00A41523" w:rsidRPr="008A1B47" w:rsidRDefault="00A41523" w:rsidP="002E7441">
      <w:pPr>
        <w:pStyle w:val="odstavec"/>
        <w:numPr>
          <w:ilvl w:val="0"/>
          <w:numId w:val="0"/>
        </w:numPr>
        <w:tabs>
          <w:tab w:val="right" w:pos="8460"/>
        </w:tabs>
        <w:spacing w:before="60" w:after="0"/>
        <w:rPr>
          <w:rFonts w:cs="Arial"/>
          <w:sz w:val="20"/>
          <w:szCs w:val="20"/>
        </w:rPr>
      </w:pPr>
      <w:r w:rsidRPr="008A1B47">
        <w:rPr>
          <w:rFonts w:cs="Arial"/>
          <w:sz w:val="20"/>
          <w:szCs w:val="20"/>
        </w:rPr>
        <w:t>K tomu může přispět každý z nás, ať už prodává či nakupuje.</w:t>
      </w:r>
      <w:r w:rsidR="00170A5F">
        <w:rPr>
          <w:rFonts w:cs="Arial"/>
          <w:sz w:val="20"/>
          <w:szCs w:val="20"/>
        </w:rPr>
        <w:t xml:space="preserve"> </w:t>
      </w:r>
      <w:r w:rsidRPr="008A1B47">
        <w:rPr>
          <w:rFonts w:cs="Arial"/>
          <w:sz w:val="20"/>
          <w:szCs w:val="20"/>
        </w:rPr>
        <w:t>Prosím buďme k sobě navzájem laskaví a chovejme se k tržišti jako k vlastnímu majetku.</w:t>
      </w:r>
      <w:r w:rsidR="00170A5F">
        <w:rPr>
          <w:rFonts w:cs="Arial"/>
          <w:sz w:val="20"/>
          <w:szCs w:val="20"/>
        </w:rPr>
        <w:t xml:space="preserve"> </w:t>
      </w:r>
      <w:r w:rsidRPr="008A1B47">
        <w:rPr>
          <w:rFonts w:cs="Arial"/>
          <w:sz w:val="20"/>
          <w:szCs w:val="20"/>
        </w:rPr>
        <w:t>Tržiště je zde pro všechny.</w:t>
      </w:r>
    </w:p>
    <w:p w14:paraId="13F04D3B" w14:textId="77777777" w:rsidR="00A41523" w:rsidRPr="008A1B47" w:rsidRDefault="00A41523" w:rsidP="00A41523">
      <w:pPr>
        <w:pStyle w:val="Nadpis3"/>
        <w:spacing w:before="360"/>
        <w:ind w:left="0"/>
        <w:rPr>
          <w:sz w:val="20"/>
          <w:szCs w:val="20"/>
        </w:rPr>
      </w:pPr>
      <w:r w:rsidRPr="008A1B47">
        <w:rPr>
          <w:sz w:val="20"/>
          <w:szCs w:val="20"/>
        </w:rPr>
        <w:br/>
      </w:r>
      <w:bookmarkStart w:id="0" w:name="_Toc437515344"/>
      <w:bookmarkStart w:id="1" w:name="_Toc104783113"/>
      <w:r w:rsidRPr="008A1B47">
        <w:rPr>
          <w:sz w:val="20"/>
          <w:szCs w:val="20"/>
        </w:rPr>
        <w:t>Úvodní ustanovení</w:t>
      </w:r>
      <w:bookmarkEnd w:id="0"/>
      <w:bookmarkEnd w:id="1"/>
    </w:p>
    <w:p w14:paraId="6E65280C" w14:textId="77777777" w:rsidR="00C014C6" w:rsidRPr="008A1B47" w:rsidRDefault="00C014C6" w:rsidP="00C014C6">
      <w:pPr>
        <w:numPr>
          <w:ilvl w:val="0"/>
          <w:numId w:val="17"/>
        </w:numPr>
        <w:tabs>
          <w:tab w:val="clear" w:pos="360"/>
          <w:tab w:val="left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Účelem provozního řádu je zajištění řádného provozu městského tržiště Pod Kaštany (dále jen „tržiště“) a </w:t>
      </w:r>
      <w:r>
        <w:rPr>
          <w:rFonts w:ascii="Arial" w:hAnsi="Arial" w:cs="Arial"/>
          <w:sz w:val="20"/>
          <w:szCs w:val="20"/>
        </w:rPr>
        <w:t>upřesnění</w:t>
      </w:r>
      <w:r w:rsidRPr="008A1B47">
        <w:rPr>
          <w:rFonts w:ascii="Arial" w:hAnsi="Arial" w:cs="Arial"/>
          <w:sz w:val="20"/>
          <w:szCs w:val="20"/>
        </w:rPr>
        <w:t xml:space="preserve"> základní</w:t>
      </w:r>
      <w:r>
        <w:rPr>
          <w:rFonts w:ascii="Arial" w:hAnsi="Arial" w:cs="Arial"/>
          <w:sz w:val="20"/>
          <w:szCs w:val="20"/>
        </w:rPr>
        <w:t>ch</w:t>
      </w:r>
      <w:r w:rsidRPr="008A1B47">
        <w:rPr>
          <w:rFonts w:ascii="Arial" w:hAnsi="Arial" w:cs="Arial"/>
          <w:sz w:val="20"/>
          <w:szCs w:val="20"/>
        </w:rPr>
        <w:t xml:space="preserve"> pravid</w:t>
      </w:r>
      <w:r>
        <w:rPr>
          <w:rFonts w:ascii="Arial" w:hAnsi="Arial" w:cs="Arial"/>
          <w:sz w:val="20"/>
          <w:szCs w:val="20"/>
        </w:rPr>
        <w:t>el</w:t>
      </w:r>
      <w:r w:rsidRPr="008A1B47">
        <w:rPr>
          <w:rFonts w:ascii="Arial" w:hAnsi="Arial" w:cs="Arial"/>
          <w:sz w:val="20"/>
          <w:szCs w:val="20"/>
        </w:rPr>
        <w:t xml:space="preserve"> prodeje na tržišti Pod Kaštany v mezích stanovených Tržním řádem</w:t>
      </w:r>
      <w:r w:rsidRPr="008A1B47">
        <w:rPr>
          <w:rStyle w:val="Znakapoznpodarou"/>
          <w:rFonts w:cs="Arial"/>
          <w:sz w:val="20"/>
          <w:szCs w:val="20"/>
        </w:rPr>
        <w:footnoteReference w:id="2"/>
      </w:r>
      <w:r w:rsidRPr="008A1B47">
        <w:rPr>
          <w:rFonts w:ascii="Arial" w:hAnsi="Arial" w:cs="Arial"/>
          <w:sz w:val="20"/>
          <w:szCs w:val="20"/>
        </w:rPr>
        <w:t>.</w:t>
      </w:r>
    </w:p>
    <w:p w14:paraId="39BE578F" w14:textId="77777777" w:rsidR="00C014C6" w:rsidRDefault="00C014C6" w:rsidP="00C014C6">
      <w:pPr>
        <w:numPr>
          <w:ilvl w:val="0"/>
          <w:numId w:val="17"/>
        </w:numPr>
        <w:tabs>
          <w:tab w:val="clear" w:pos="360"/>
          <w:tab w:val="left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Provozní řád je závazný pro všechny prodejce a osoby zajišťující provoz tržiště a současně zdrojem i</w:t>
      </w:r>
      <w:r>
        <w:rPr>
          <w:rFonts w:ascii="Arial" w:hAnsi="Arial" w:cs="Arial"/>
          <w:sz w:val="20"/>
          <w:szCs w:val="20"/>
        </w:rPr>
        <w:t>nformací pro všechny nakupující.</w:t>
      </w:r>
    </w:p>
    <w:p w14:paraId="5326AD6F" w14:textId="3605450D" w:rsidR="00C014C6" w:rsidRPr="00C51191" w:rsidRDefault="00C014C6" w:rsidP="00C51191">
      <w:pPr>
        <w:numPr>
          <w:ilvl w:val="0"/>
          <w:numId w:val="17"/>
        </w:numPr>
        <w:tabs>
          <w:tab w:val="clear" w:pos="360"/>
          <w:tab w:val="left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 xml:space="preserve">Na tržišti je povolen prodej pouze </w:t>
      </w:r>
      <w:r>
        <w:rPr>
          <w:rFonts w:ascii="Arial" w:hAnsi="Arial" w:cs="Arial"/>
          <w:sz w:val="20"/>
          <w:szCs w:val="20"/>
        </w:rPr>
        <w:t xml:space="preserve">na vyznačených prodejních místech dle </w:t>
      </w:r>
      <w:r w:rsidRPr="002E7441">
        <w:rPr>
          <w:rFonts w:ascii="Arial" w:hAnsi="Arial" w:cs="Arial"/>
          <w:sz w:val="20"/>
          <w:szCs w:val="20"/>
        </w:rPr>
        <w:t>přílohy č. 1</w:t>
      </w:r>
      <w:r w:rsidR="004D01D1" w:rsidRPr="00E77C2F">
        <w:rPr>
          <w:rFonts w:ascii="Arial" w:hAnsi="Arial" w:cs="Arial"/>
          <w:sz w:val="20"/>
          <w:szCs w:val="20"/>
        </w:rPr>
        <w:t>,</w:t>
      </w:r>
      <w:r w:rsidR="004D01D1">
        <w:rPr>
          <w:rFonts w:ascii="Arial" w:hAnsi="Arial" w:cs="Arial"/>
          <w:sz w:val="20"/>
          <w:szCs w:val="20"/>
        </w:rPr>
        <w:t xml:space="preserve"> kde </w:t>
      </w:r>
      <w:r w:rsidR="00C51191">
        <w:rPr>
          <w:rFonts w:ascii="Arial" w:hAnsi="Arial" w:cs="Arial"/>
          <w:sz w:val="20"/>
          <w:szCs w:val="20"/>
        </w:rPr>
        <w:t xml:space="preserve">je uveden také popis druhů prodejních míst a jejich vybavení. </w:t>
      </w:r>
      <w:r w:rsidRPr="00C51191">
        <w:rPr>
          <w:rFonts w:ascii="Arial" w:hAnsi="Arial" w:cs="Arial"/>
          <w:sz w:val="20"/>
          <w:szCs w:val="20"/>
        </w:rPr>
        <w:t xml:space="preserve">Součástí tržiště je také </w:t>
      </w:r>
      <w:r w:rsidR="00C51191">
        <w:rPr>
          <w:rFonts w:ascii="Arial" w:hAnsi="Arial" w:cs="Arial"/>
          <w:sz w:val="20"/>
          <w:szCs w:val="20"/>
        </w:rPr>
        <w:t xml:space="preserve">objekt správy tržiště a </w:t>
      </w:r>
      <w:r w:rsidRPr="00C51191">
        <w:rPr>
          <w:rFonts w:ascii="Arial" w:hAnsi="Arial" w:cs="Arial"/>
          <w:sz w:val="20"/>
          <w:szCs w:val="20"/>
        </w:rPr>
        <w:t>zázemí pro prodejce.</w:t>
      </w:r>
    </w:p>
    <w:p w14:paraId="190FFDD6" w14:textId="623E0351" w:rsidR="006E7E56" w:rsidRPr="008A1B47" w:rsidRDefault="006E7E56" w:rsidP="006E7E56">
      <w:pPr>
        <w:pStyle w:val="Nadpis3"/>
        <w:spacing w:before="360"/>
        <w:ind w:left="0"/>
        <w:rPr>
          <w:sz w:val="20"/>
          <w:szCs w:val="20"/>
        </w:rPr>
      </w:pPr>
      <w:r w:rsidRPr="008A1B47">
        <w:rPr>
          <w:sz w:val="20"/>
          <w:szCs w:val="20"/>
        </w:rPr>
        <w:br/>
      </w:r>
      <w:r w:rsidR="006601A7">
        <w:rPr>
          <w:sz w:val="20"/>
          <w:szCs w:val="20"/>
        </w:rPr>
        <w:t xml:space="preserve">Druhy </w:t>
      </w:r>
      <w:r w:rsidR="00C97783">
        <w:rPr>
          <w:sz w:val="20"/>
          <w:szCs w:val="20"/>
        </w:rPr>
        <w:t xml:space="preserve">produktů </w:t>
      </w:r>
      <w:r w:rsidR="006601A7">
        <w:rPr>
          <w:sz w:val="20"/>
          <w:szCs w:val="20"/>
        </w:rPr>
        <w:t>prodávan</w:t>
      </w:r>
      <w:r w:rsidR="00B40235">
        <w:rPr>
          <w:sz w:val="20"/>
          <w:szCs w:val="20"/>
        </w:rPr>
        <w:t>ých</w:t>
      </w:r>
      <w:r w:rsidR="006601A7">
        <w:rPr>
          <w:sz w:val="20"/>
          <w:szCs w:val="20"/>
        </w:rPr>
        <w:t xml:space="preserve"> </w:t>
      </w:r>
      <w:r w:rsidR="001712DC">
        <w:rPr>
          <w:sz w:val="20"/>
          <w:szCs w:val="20"/>
        </w:rPr>
        <w:t>na tržišti</w:t>
      </w:r>
    </w:p>
    <w:p w14:paraId="7A03F1E7" w14:textId="1AD9A3BC" w:rsidR="006E7E56" w:rsidRPr="008A1B47" w:rsidRDefault="00D70168" w:rsidP="00C74031">
      <w:pPr>
        <w:numPr>
          <w:ilvl w:val="0"/>
          <w:numId w:val="4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</w:t>
      </w:r>
      <w:r w:rsidR="006E7E56" w:rsidRPr="008A1B47">
        <w:rPr>
          <w:rFonts w:ascii="Arial" w:hAnsi="Arial" w:cs="Arial"/>
          <w:sz w:val="20"/>
          <w:szCs w:val="20"/>
        </w:rPr>
        <w:t xml:space="preserve">žiště </w:t>
      </w:r>
      <w:r w:rsidR="001712DC">
        <w:rPr>
          <w:rFonts w:ascii="Arial" w:hAnsi="Arial" w:cs="Arial"/>
          <w:sz w:val="20"/>
          <w:szCs w:val="20"/>
        </w:rPr>
        <w:t xml:space="preserve">je </w:t>
      </w:r>
      <w:r w:rsidR="006E7E56" w:rsidRPr="008A1B47">
        <w:rPr>
          <w:rFonts w:ascii="Arial" w:hAnsi="Arial" w:cs="Arial"/>
          <w:sz w:val="20"/>
          <w:szCs w:val="20"/>
        </w:rPr>
        <w:t xml:space="preserve">vyhrazeno výlučně pro prodej </w:t>
      </w:r>
      <w:r>
        <w:rPr>
          <w:rFonts w:ascii="Arial" w:hAnsi="Arial" w:cs="Arial"/>
          <w:sz w:val="20"/>
          <w:szCs w:val="20"/>
        </w:rPr>
        <w:t xml:space="preserve">produktů dle tržního řádu takto: </w:t>
      </w:r>
      <w:r w:rsidR="00895D60" w:rsidRPr="00895D60">
        <w:rPr>
          <w:rFonts w:ascii="Arial" w:hAnsi="Arial" w:cs="Arial"/>
          <w:sz w:val="20"/>
          <w:szCs w:val="20"/>
        </w:rPr>
        <w:t>zemědělské produkty, lesní plody, květiny, sadby, sazenice, vejce, med a ostatní včelí produkty, popcorn, vařená kukuřice, pečené kaštany, pečené brambory a další potraviny, nápoje, včetně alkoholických, občerstvení, cukrovinky, káva, čaje, léčivé byliny, koření, ryby a živé ryby, včetně jejich zabíjení, kuchání a</w:t>
      </w:r>
      <w:r w:rsidR="00895D60">
        <w:rPr>
          <w:rFonts w:ascii="Arial" w:hAnsi="Arial" w:cs="Arial"/>
          <w:sz w:val="20"/>
          <w:szCs w:val="20"/>
        </w:rPr>
        <w:t> </w:t>
      </w:r>
      <w:r w:rsidR="00895D60" w:rsidRPr="00895D60">
        <w:rPr>
          <w:rFonts w:ascii="Arial" w:hAnsi="Arial" w:cs="Arial"/>
          <w:sz w:val="20"/>
          <w:szCs w:val="20"/>
        </w:rPr>
        <w:t>porcování, uzeniny, mléčné výrobky, farmářské výrobky, výrobky tradiční ruční lidové řemeslné výroby, svíčky, výrobky týkající se památky zesnulých, velikonoční a vánoční ozdoby (s výjimkou elektrospotřebičů), kameny, ručně vyráběné šperky, a další zboží, které je svým charakterem obdobné zboží uvedenému v tomto výčtu a zároveň má charakter regionálního produktu.</w:t>
      </w:r>
      <w:r w:rsidR="00895D60" w:rsidRPr="00DE6934">
        <w:rPr>
          <w:rFonts w:ascii="Arial" w:hAnsi="Arial" w:cs="Arial"/>
          <w:sz w:val="20"/>
          <w:szCs w:val="20"/>
        </w:rPr>
        <w:t> </w:t>
      </w:r>
    </w:p>
    <w:p w14:paraId="5FE56A80" w14:textId="65B472F8" w:rsidR="006E7E56" w:rsidRPr="00C014C6" w:rsidRDefault="006E7E56" w:rsidP="00C014C6">
      <w:pPr>
        <w:numPr>
          <w:ilvl w:val="0"/>
          <w:numId w:val="4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Na tržišti mohou prodávat fyzické osoby a právnické osoby podnikající dle zvl</w:t>
      </w:r>
      <w:r w:rsidR="00895D60">
        <w:rPr>
          <w:rFonts w:ascii="Arial" w:hAnsi="Arial" w:cs="Arial"/>
          <w:sz w:val="20"/>
          <w:szCs w:val="20"/>
        </w:rPr>
        <w:t>áštních</w:t>
      </w:r>
      <w:r w:rsidRPr="008A1B47">
        <w:rPr>
          <w:rFonts w:ascii="Arial" w:hAnsi="Arial" w:cs="Arial"/>
          <w:sz w:val="20"/>
          <w:szCs w:val="20"/>
        </w:rPr>
        <w:t xml:space="preserve"> předpisů</w:t>
      </w:r>
      <w:r w:rsidR="00FB71B0">
        <w:rPr>
          <w:rStyle w:val="Znakapoznpodarou"/>
          <w:szCs w:val="20"/>
        </w:rPr>
        <w:footnoteReference w:id="3"/>
      </w:r>
      <w:r w:rsidRPr="008A1B47">
        <w:rPr>
          <w:rFonts w:ascii="Arial" w:hAnsi="Arial" w:cs="Arial"/>
          <w:sz w:val="20"/>
          <w:szCs w:val="20"/>
        </w:rPr>
        <w:t xml:space="preserve"> a</w:t>
      </w:r>
      <w:r w:rsidR="00895D60">
        <w:rPr>
          <w:rFonts w:ascii="Arial" w:hAnsi="Arial" w:cs="Arial"/>
          <w:sz w:val="20"/>
          <w:szCs w:val="20"/>
        </w:rPr>
        <w:t> </w:t>
      </w:r>
      <w:r w:rsidRPr="008A1B47">
        <w:rPr>
          <w:rFonts w:ascii="Arial" w:hAnsi="Arial" w:cs="Arial"/>
          <w:sz w:val="20"/>
          <w:szCs w:val="20"/>
        </w:rPr>
        <w:t>fyzické osoby provozující drobné pěstitelské a chovatelské činnosti, anebo prodávající nezpracované rostlinné a živočišné výrobky</w:t>
      </w:r>
      <w:r w:rsidR="001712DC">
        <w:rPr>
          <w:rStyle w:val="Znakapoznpodarou"/>
          <w:szCs w:val="20"/>
        </w:rPr>
        <w:footnoteReference w:id="4"/>
      </w:r>
      <w:r w:rsidRPr="008A1B47">
        <w:rPr>
          <w:rFonts w:ascii="Arial" w:hAnsi="Arial" w:cs="Arial"/>
          <w:sz w:val="20"/>
          <w:szCs w:val="20"/>
        </w:rPr>
        <w:t xml:space="preserve"> (dále jen </w:t>
      </w:r>
      <w:r w:rsidR="001712DC">
        <w:rPr>
          <w:rFonts w:ascii="Arial" w:hAnsi="Arial" w:cs="Arial"/>
          <w:sz w:val="20"/>
          <w:szCs w:val="20"/>
        </w:rPr>
        <w:t>„</w:t>
      </w:r>
      <w:r w:rsidRPr="008A1B47">
        <w:rPr>
          <w:rFonts w:ascii="Arial" w:hAnsi="Arial" w:cs="Arial"/>
          <w:sz w:val="20"/>
          <w:szCs w:val="20"/>
        </w:rPr>
        <w:t>prodávající</w:t>
      </w:r>
      <w:r w:rsidR="001712DC">
        <w:rPr>
          <w:rFonts w:ascii="Arial" w:hAnsi="Arial" w:cs="Arial"/>
          <w:sz w:val="20"/>
          <w:szCs w:val="20"/>
        </w:rPr>
        <w:t>“</w:t>
      </w:r>
      <w:r w:rsidRPr="008A1B47">
        <w:rPr>
          <w:rFonts w:ascii="Arial" w:hAnsi="Arial" w:cs="Arial"/>
          <w:sz w:val="20"/>
          <w:szCs w:val="20"/>
        </w:rPr>
        <w:t xml:space="preserve"> nebo </w:t>
      </w:r>
      <w:r w:rsidR="001712DC">
        <w:rPr>
          <w:rFonts w:ascii="Arial" w:hAnsi="Arial" w:cs="Arial"/>
          <w:sz w:val="20"/>
          <w:szCs w:val="20"/>
        </w:rPr>
        <w:t>„</w:t>
      </w:r>
      <w:r w:rsidRPr="008A1B47">
        <w:rPr>
          <w:rFonts w:ascii="Arial" w:hAnsi="Arial" w:cs="Arial"/>
          <w:sz w:val="20"/>
          <w:szCs w:val="20"/>
        </w:rPr>
        <w:t>prodejce</w:t>
      </w:r>
      <w:r w:rsidR="001712DC">
        <w:rPr>
          <w:rFonts w:ascii="Arial" w:hAnsi="Arial" w:cs="Arial"/>
          <w:sz w:val="20"/>
          <w:szCs w:val="20"/>
        </w:rPr>
        <w:t>“</w:t>
      </w:r>
      <w:r w:rsidRPr="008A1B47">
        <w:rPr>
          <w:rFonts w:ascii="Arial" w:hAnsi="Arial" w:cs="Arial"/>
          <w:sz w:val="20"/>
          <w:szCs w:val="20"/>
        </w:rPr>
        <w:t>).</w:t>
      </w:r>
    </w:p>
    <w:p w14:paraId="4F61E800" w14:textId="19BEF216" w:rsidR="006E7E56" w:rsidRPr="001712DC" w:rsidRDefault="001712DC" w:rsidP="001712DC">
      <w:pPr>
        <w:pStyle w:val="Nadpis3"/>
        <w:spacing w:before="360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 w:rsidR="00C014C6">
        <w:rPr>
          <w:sz w:val="20"/>
          <w:szCs w:val="20"/>
        </w:rPr>
        <w:t>Provozní doba a doba zásobování motorovými vozidly</w:t>
      </w:r>
    </w:p>
    <w:p w14:paraId="317F2672" w14:textId="676E6429" w:rsidR="007C51AF" w:rsidRPr="0068316A" w:rsidRDefault="007C51AF" w:rsidP="00B87575">
      <w:pPr>
        <w:pStyle w:val="Normlnweb"/>
        <w:numPr>
          <w:ilvl w:val="0"/>
          <w:numId w:val="6"/>
        </w:numPr>
        <w:tabs>
          <w:tab w:val="clear" w:pos="360"/>
          <w:tab w:val="left" w:pos="2410"/>
          <w:tab w:val="left" w:pos="2835"/>
          <w:tab w:val="left" w:pos="4536"/>
        </w:tabs>
        <w:adjustRightInd w:val="0"/>
        <w:spacing w:before="60" w:beforeAutospacing="0" w:after="120" w:afterAutospacing="0"/>
        <w:ind w:left="425" w:hanging="425"/>
        <w:jc w:val="both"/>
        <w:rPr>
          <w:rFonts w:ascii="Arial" w:hAnsi="Arial" w:cs="Arial"/>
          <w:b/>
          <w:sz w:val="20"/>
        </w:rPr>
      </w:pPr>
      <w:r w:rsidRPr="0068316A">
        <w:rPr>
          <w:rFonts w:ascii="Arial" w:hAnsi="Arial" w:cs="Arial"/>
          <w:sz w:val="20"/>
          <w:szCs w:val="20"/>
        </w:rPr>
        <w:t xml:space="preserve">Standardní </w:t>
      </w:r>
      <w:r w:rsidR="00640ADF">
        <w:rPr>
          <w:rFonts w:ascii="Arial" w:hAnsi="Arial" w:cs="Arial"/>
          <w:sz w:val="20"/>
          <w:szCs w:val="20"/>
        </w:rPr>
        <w:t>prodej</w:t>
      </w:r>
      <w:r w:rsidR="00C74031" w:rsidRPr="00B87575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878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701"/>
        <w:gridCol w:w="3969"/>
      </w:tblGrid>
      <w:tr w:rsidR="001E1289" w14:paraId="6ACEAA32" w14:textId="77777777" w:rsidTr="001E1289">
        <w:trPr>
          <w:trHeight w:val="283"/>
        </w:trPr>
        <w:tc>
          <w:tcPr>
            <w:tcW w:w="1701" w:type="dxa"/>
            <w:vAlign w:val="center"/>
          </w:tcPr>
          <w:p w14:paraId="17D22751" w14:textId="77777777" w:rsidR="001E1289" w:rsidRDefault="001E1289" w:rsidP="00E541F1">
            <w:pPr>
              <w:pStyle w:val="Zkladntext"/>
              <w:tabs>
                <w:tab w:val="left" w:pos="2835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Dny</w:t>
            </w:r>
          </w:p>
        </w:tc>
        <w:tc>
          <w:tcPr>
            <w:tcW w:w="1417" w:type="dxa"/>
            <w:vAlign w:val="center"/>
          </w:tcPr>
          <w:p w14:paraId="743AFB01" w14:textId="77777777" w:rsidR="001E1289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Zásobování</w:t>
            </w:r>
          </w:p>
        </w:tc>
        <w:tc>
          <w:tcPr>
            <w:tcW w:w="1701" w:type="dxa"/>
            <w:vAlign w:val="center"/>
          </w:tcPr>
          <w:p w14:paraId="15BC587E" w14:textId="77777777" w:rsidR="001E1289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Provozní doba</w:t>
            </w:r>
          </w:p>
        </w:tc>
        <w:tc>
          <w:tcPr>
            <w:tcW w:w="3969" w:type="dxa"/>
            <w:vAlign w:val="center"/>
          </w:tcPr>
          <w:p w14:paraId="759B8873" w14:textId="77777777" w:rsidR="001E1289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Zásobování</w:t>
            </w:r>
          </w:p>
        </w:tc>
      </w:tr>
      <w:tr w:rsidR="001E1289" w14:paraId="1D3C9AB7" w14:textId="77777777" w:rsidTr="00E63865">
        <w:trPr>
          <w:trHeight w:val="283"/>
        </w:trPr>
        <w:tc>
          <w:tcPr>
            <w:tcW w:w="1701" w:type="dxa"/>
            <w:vAlign w:val="center"/>
          </w:tcPr>
          <w:p w14:paraId="756DFA5E" w14:textId="77777777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sz w:val="20"/>
              </w:rPr>
              <w:t>pondělí – pátek</w:t>
            </w:r>
          </w:p>
        </w:tc>
        <w:tc>
          <w:tcPr>
            <w:tcW w:w="1417" w:type="dxa"/>
            <w:vAlign w:val="center"/>
          </w:tcPr>
          <w:p w14:paraId="172ACF07" w14:textId="77777777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sz w:val="20"/>
              </w:rPr>
              <w:t>6:00 – 8:00 h</w:t>
            </w:r>
          </w:p>
        </w:tc>
        <w:tc>
          <w:tcPr>
            <w:tcW w:w="1701" w:type="dxa"/>
            <w:vAlign w:val="center"/>
          </w:tcPr>
          <w:p w14:paraId="60550227" w14:textId="77777777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sz w:val="20"/>
              </w:rPr>
              <w:t>6:30 – 1</w:t>
            </w:r>
            <w:r>
              <w:rPr>
                <w:rFonts w:ascii="Arial" w:hAnsi="Arial" w:cs="Arial"/>
                <w:sz w:val="20"/>
              </w:rPr>
              <w:t>6</w:t>
            </w:r>
            <w:r w:rsidRPr="00E541F1">
              <w:rPr>
                <w:rFonts w:ascii="Arial" w:hAnsi="Arial" w:cs="Arial"/>
                <w:sz w:val="20"/>
              </w:rPr>
              <w:t>:00 h</w:t>
            </w:r>
          </w:p>
        </w:tc>
        <w:tc>
          <w:tcPr>
            <w:tcW w:w="3969" w:type="dxa"/>
            <w:vAlign w:val="center"/>
          </w:tcPr>
          <w:p w14:paraId="38407E5D" w14:textId="39082BA8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sz w:val="20"/>
              </w:rPr>
              <w:t>6:00 – 8:00</w:t>
            </w:r>
            <w:r>
              <w:rPr>
                <w:rFonts w:ascii="Arial" w:hAnsi="Arial" w:cs="Arial"/>
                <w:sz w:val="20"/>
              </w:rPr>
              <w:t>, 11:30–12:30,</w:t>
            </w:r>
            <w:r w:rsidRPr="00E541F1">
              <w:rPr>
                <w:rFonts w:ascii="Arial" w:hAnsi="Arial" w:cs="Arial"/>
                <w:sz w:val="20"/>
              </w:rPr>
              <w:t xml:space="preserve"> 1</w:t>
            </w:r>
            <w:r>
              <w:rPr>
                <w:rFonts w:ascii="Arial" w:hAnsi="Arial" w:cs="Arial"/>
                <w:sz w:val="20"/>
              </w:rPr>
              <w:t>6</w:t>
            </w:r>
            <w:r w:rsidRPr="00E541F1">
              <w:rPr>
                <w:rFonts w:ascii="Arial" w:hAnsi="Arial" w:cs="Arial"/>
                <w:sz w:val="20"/>
              </w:rPr>
              <w:t xml:space="preserve">:00 – </w:t>
            </w:r>
            <w:smartTag w:uri="urn:schemas-microsoft-com:office:smarttags" w:element="time">
              <w:smartTagPr>
                <w:attr w:name="Minute" w:val="00"/>
                <w:attr w:name="Hour" w:val="19"/>
              </w:smartTagPr>
              <w:r w:rsidRPr="00E541F1">
                <w:rPr>
                  <w:rFonts w:ascii="Arial" w:hAnsi="Arial" w:cs="Arial"/>
                  <w:sz w:val="20"/>
                </w:rPr>
                <w:t>19:00</w:t>
              </w:r>
            </w:smartTag>
            <w:r w:rsidRPr="00E541F1">
              <w:rPr>
                <w:rFonts w:ascii="Arial" w:hAnsi="Arial" w:cs="Arial"/>
                <w:sz w:val="20"/>
              </w:rPr>
              <w:t xml:space="preserve"> h</w:t>
            </w:r>
          </w:p>
        </w:tc>
      </w:tr>
      <w:tr w:rsidR="001E1289" w14:paraId="55E054B5" w14:textId="77777777" w:rsidTr="001E1289">
        <w:trPr>
          <w:trHeight w:val="283"/>
        </w:trPr>
        <w:tc>
          <w:tcPr>
            <w:tcW w:w="1701" w:type="dxa"/>
            <w:vAlign w:val="center"/>
          </w:tcPr>
          <w:p w14:paraId="5AE88497" w14:textId="77777777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sz w:val="20"/>
              </w:rPr>
              <w:t>sobota</w:t>
            </w:r>
          </w:p>
        </w:tc>
        <w:tc>
          <w:tcPr>
            <w:tcW w:w="1417" w:type="dxa"/>
            <w:vAlign w:val="center"/>
          </w:tcPr>
          <w:p w14:paraId="25337A63" w14:textId="77777777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sz w:val="20"/>
              </w:rPr>
              <w:t>6:00 – 8:00 h</w:t>
            </w:r>
          </w:p>
        </w:tc>
        <w:tc>
          <w:tcPr>
            <w:tcW w:w="1701" w:type="dxa"/>
            <w:vAlign w:val="center"/>
          </w:tcPr>
          <w:p w14:paraId="42EAE029" w14:textId="77777777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bCs/>
                <w:sz w:val="20"/>
              </w:rPr>
              <w:t>6:30 – 12:00 h</w:t>
            </w:r>
          </w:p>
        </w:tc>
        <w:tc>
          <w:tcPr>
            <w:tcW w:w="3969" w:type="dxa"/>
            <w:vAlign w:val="center"/>
          </w:tcPr>
          <w:p w14:paraId="47A66793" w14:textId="77777777" w:rsidR="001E1289" w:rsidRPr="00E541F1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E541F1">
              <w:rPr>
                <w:rFonts w:ascii="Arial" w:hAnsi="Arial" w:cs="Arial"/>
                <w:sz w:val="20"/>
              </w:rPr>
              <w:t>11:30 – 12:30 h</w:t>
            </w:r>
          </w:p>
        </w:tc>
      </w:tr>
    </w:tbl>
    <w:p w14:paraId="7D42A572" w14:textId="5501F84C" w:rsidR="00C014C6" w:rsidRDefault="00640ADF" w:rsidP="00E541F1">
      <w:pPr>
        <w:pStyle w:val="Normlnweb"/>
        <w:numPr>
          <w:ilvl w:val="0"/>
          <w:numId w:val="6"/>
        </w:numPr>
        <w:tabs>
          <w:tab w:val="clear" w:pos="360"/>
          <w:tab w:val="left" w:pos="2410"/>
          <w:tab w:val="left" w:pos="2835"/>
          <w:tab w:val="left" w:pos="4536"/>
        </w:tabs>
        <w:adjustRightInd w:val="0"/>
        <w:spacing w:before="120" w:beforeAutospacing="0" w:after="12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8316A" w:rsidRPr="0068316A">
        <w:rPr>
          <w:rFonts w:ascii="Arial" w:hAnsi="Arial" w:cs="Arial"/>
          <w:sz w:val="20"/>
          <w:szCs w:val="20"/>
        </w:rPr>
        <w:t>imořádn</w:t>
      </w:r>
      <w:r>
        <w:rPr>
          <w:rFonts w:ascii="Arial" w:hAnsi="Arial" w:cs="Arial"/>
          <w:sz w:val="20"/>
          <w:szCs w:val="20"/>
        </w:rPr>
        <w:t>é</w:t>
      </w:r>
      <w:r w:rsidR="0068316A" w:rsidRPr="0068316A">
        <w:rPr>
          <w:rFonts w:ascii="Arial" w:hAnsi="Arial" w:cs="Arial"/>
          <w:sz w:val="20"/>
          <w:szCs w:val="20"/>
        </w:rPr>
        <w:t xml:space="preserve"> prodejní akce, které </w:t>
      </w:r>
      <w:r w:rsidR="0068316A">
        <w:rPr>
          <w:rFonts w:ascii="Arial" w:hAnsi="Arial" w:cs="Arial"/>
          <w:sz w:val="20"/>
          <w:szCs w:val="20"/>
        </w:rPr>
        <w:t>jsou speciálně prezentovány:</w:t>
      </w:r>
    </w:p>
    <w:tbl>
      <w:tblPr>
        <w:tblStyle w:val="Mkatabulky"/>
        <w:tblW w:w="878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18"/>
        <w:gridCol w:w="2109"/>
        <w:gridCol w:w="3260"/>
      </w:tblGrid>
      <w:tr w:rsidR="001E1289" w14:paraId="0C002706" w14:textId="77777777" w:rsidTr="001E1289">
        <w:trPr>
          <w:trHeight w:val="283"/>
        </w:trPr>
        <w:tc>
          <w:tcPr>
            <w:tcW w:w="1701" w:type="dxa"/>
            <w:vAlign w:val="center"/>
          </w:tcPr>
          <w:p w14:paraId="7DCCFEF8" w14:textId="77777777" w:rsidR="001E1289" w:rsidRDefault="001E1289" w:rsidP="00F84364">
            <w:pPr>
              <w:pStyle w:val="Zkladntext"/>
              <w:tabs>
                <w:tab w:val="left" w:pos="2835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Dny</w:t>
            </w:r>
          </w:p>
        </w:tc>
        <w:tc>
          <w:tcPr>
            <w:tcW w:w="1718" w:type="dxa"/>
            <w:vAlign w:val="center"/>
          </w:tcPr>
          <w:p w14:paraId="3C5E73F8" w14:textId="77777777" w:rsidR="001E1289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Zásobování</w:t>
            </w:r>
          </w:p>
        </w:tc>
        <w:tc>
          <w:tcPr>
            <w:tcW w:w="2109" w:type="dxa"/>
            <w:vAlign w:val="center"/>
          </w:tcPr>
          <w:p w14:paraId="0E93BEF3" w14:textId="77777777" w:rsidR="001E1289" w:rsidRDefault="001E1289" w:rsidP="00F84364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Provozní doba</w:t>
            </w:r>
          </w:p>
        </w:tc>
        <w:tc>
          <w:tcPr>
            <w:tcW w:w="3260" w:type="dxa"/>
            <w:vAlign w:val="center"/>
          </w:tcPr>
          <w:p w14:paraId="55111930" w14:textId="77777777" w:rsidR="001E1289" w:rsidRDefault="001E1289" w:rsidP="00F84364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Zásobování</w:t>
            </w:r>
          </w:p>
        </w:tc>
      </w:tr>
      <w:tr w:rsidR="001E1289" w14:paraId="402CD576" w14:textId="77777777" w:rsidTr="00596AA9">
        <w:trPr>
          <w:trHeight w:val="283"/>
        </w:trPr>
        <w:tc>
          <w:tcPr>
            <w:tcW w:w="1701" w:type="dxa"/>
            <w:vAlign w:val="center"/>
          </w:tcPr>
          <w:p w14:paraId="16622F00" w14:textId="77777777" w:rsidR="001E1289" w:rsidRPr="00B17B94" w:rsidRDefault="001E1289" w:rsidP="00F84364">
            <w:pPr>
              <w:pStyle w:val="Zkladntext"/>
              <w:tabs>
                <w:tab w:val="left" w:pos="2835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B17B94">
              <w:rPr>
                <w:rFonts w:ascii="Arial" w:hAnsi="Arial" w:cs="Arial"/>
                <w:sz w:val="20"/>
              </w:rPr>
              <w:t>pondělí – pátek</w:t>
            </w:r>
          </w:p>
        </w:tc>
        <w:tc>
          <w:tcPr>
            <w:tcW w:w="1718" w:type="dxa"/>
            <w:vAlign w:val="center"/>
          </w:tcPr>
          <w:p w14:paraId="4FB1E199" w14:textId="1305D9C0" w:rsidR="001E1289" w:rsidRPr="00B17B94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Pr="00B17B94">
              <w:rPr>
                <w:rFonts w:ascii="Arial" w:hAnsi="Arial" w:cs="Arial"/>
                <w:sz w:val="20"/>
              </w:rPr>
              <w:t xml:space="preserve">:00 – </w:t>
            </w:r>
            <w:r>
              <w:rPr>
                <w:rFonts w:ascii="Arial" w:hAnsi="Arial" w:cs="Arial"/>
                <w:sz w:val="20"/>
              </w:rPr>
              <w:t>19</w:t>
            </w:r>
            <w:r w:rsidRPr="00B17B94">
              <w:rPr>
                <w:rFonts w:ascii="Arial" w:hAnsi="Arial" w:cs="Arial"/>
                <w:sz w:val="20"/>
              </w:rPr>
              <w:t>:00 h</w:t>
            </w:r>
          </w:p>
        </w:tc>
        <w:tc>
          <w:tcPr>
            <w:tcW w:w="2109" w:type="dxa"/>
            <w:vAlign w:val="center"/>
          </w:tcPr>
          <w:p w14:paraId="7628992C" w14:textId="77777777" w:rsidR="001E1289" w:rsidRPr="00B17B94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16:00</w:t>
            </w:r>
            <w:r w:rsidRPr="00B17B94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22</w:t>
            </w:r>
            <w:r w:rsidRPr="00B17B94">
              <w:rPr>
                <w:rFonts w:ascii="Arial" w:hAnsi="Arial" w:cs="Arial"/>
                <w:sz w:val="20"/>
              </w:rPr>
              <w:t>:00 h</w:t>
            </w:r>
          </w:p>
        </w:tc>
        <w:tc>
          <w:tcPr>
            <w:tcW w:w="3260" w:type="dxa"/>
            <w:vAlign w:val="center"/>
          </w:tcPr>
          <w:p w14:paraId="0E893116" w14:textId="77777777" w:rsidR="001E1289" w:rsidRPr="00B17B94" w:rsidRDefault="001E1289" w:rsidP="00F84364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Pr="008A1B4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3</w:t>
            </w:r>
            <w:r w:rsidRPr="008A1B47">
              <w:rPr>
                <w:rFonts w:ascii="Arial" w:hAnsi="Arial" w:cs="Arial"/>
                <w:sz w:val="20"/>
              </w:rPr>
              <w:t xml:space="preserve">0 – </w:t>
            </w:r>
            <w:r>
              <w:rPr>
                <w:rFonts w:ascii="Arial" w:hAnsi="Arial" w:cs="Arial"/>
                <w:sz w:val="20"/>
              </w:rPr>
              <w:t>22</w:t>
            </w:r>
            <w:r w:rsidRPr="008A1B4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3</w:t>
            </w:r>
            <w:r w:rsidRPr="008A1B47">
              <w:rPr>
                <w:rFonts w:ascii="Arial" w:hAnsi="Arial" w:cs="Arial"/>
                <w:sz w:val="20"/>
              </w:rPr>
              <w:t xml:space="preserve">0 </w:t>
            </w:r>
            <w:r w:rsidRPr="00B17B94">
              <w:rPr>
                <w:rFonts w:ascii="Arial" w:hAnsi="Arial" w:cs="Arial"/>
                <w:sz w:val="20"/>
              </w:rPr>
              <w:t>h</w:t>
            </w:r>
          </w:p>
        </w:tc>
      </w:tr>
      <w:tr w:rsidR="001E1289" w14:paraId="7A9ECDD6" w14:textId="77777777" w:rsidTr="001E1289">
        <w:trPr>
          <w:trHeight w:val="283"/>
        </w:trPr>
        <w:tc>
          <w:tcPr>
            <w:tcW w:w="1701" w:type="dxa"/>
            <w:vAlign w:val="center"/>
          </w:tcPr>
          <w:p w14:paraId="5D663198" w14:textId="77777777" w:rsidR="001E1289" w:rsidRPr="00B17B94" w:rsidRDefault="001E1289" w:rsidP="00F84364">
            <w:pPr>
              <w:pStyle w:val="Zkladntext"/>
              <w:tabs>
                <w:tab w:val="left" w:pos="2835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B17B94">
              <w:rPr>
                <w:rFonts w:ascii="Arial" w:hAnsi="Arial" w:cs="Arial"/>
                <w:sz w:val="20"/>
              </w:rPr>
              <w:t>sobota</w:t>
            </w:r>
            <w:r>
              <w:rPr>
                <w:rFonts w:ascii="Arial" w:hAnsi="Arial" w:cs="Arial"/>
                <w:sz w:val="20"/>
              </w:rPr>
              <w:t>, neděle</w:t>
            </w:r>
          </w:p>
        </w:tc>
        <w:tc>
          <w:tcPr>
            <w:tcW w:w="1718" w:type="dxa"/>
            <w:vAlign w:val="center"/>
          </w:tcPr>
          <w:p w14:paraId="34898D14" w14:textId="77777777" w:rsidR="001E1289" w:rsidRPr="00B17B94" w:rsidRDefault="001E1289" w:rsidP="00E541F1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 w:rsidRPr="00B17B94">
              <w:rPr>
                <w:rFonts w:ascii="Arial" w:hAnsi="Arial" w:cs="Arial"/>
                <w:sz w:val="20"/>
              </w:rPr>
              <w:t>6:00 – 8:00 h</w:t>
            </w:r>
          </w:p>
        </w:tc>
        <w:tc>
          <w:tcPr>
            <w:tcW w:w="2109" w:type="dxa"/>
            <w:vAlign w:val="center"/>
          </w:tcPr>
          <w:p w14:paraId="1BF61195" w14:textId="77777777" w:rsidR="001E1289" w:rsidRPr="00B17B94" w:rsidRDefault="001E1289" w:rsidP="00F84364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8:0</w:t>
            </w:r>
            <w:r w:rsidRPr="00C74031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C74031">
              <w:rPr>
                <w:rFonts w:ascii="Arial" w:hAnsi="Arial" w:cs="Arial"/>
                <w:bCs/>
                <w:sz w:val="20"/>
              </w:rPr>
              <w:t>–</w:t>
            </w:r>
            <w:r>
              <w:rPr>
                <w:rFonts w:ascii="Arial" w:hAnsi="Arial" w:cs="Arial"/>
                <w:bCs/>
                <w:sz w:val="20"/>
              </w:rPr>
              <w:t xml:space="preserve"> ukončení stanoveno dle charakteru akce</w:t>
            </w:r>
          </w:p>
        </w:tc>
        <w:tc>
          <w:tcPr>
            <w:tcW w:w="3260" w:type="dxa"/>
            <w:vAlign w:val="center"/>
          </w:tcPr>
          <w:p w14:paraId="4A0D4863" w14:textId="394B7CB5" w:rsidR="001E1289" w:rsidRPr="00B17B94" w:rsidRDefault="001E1289" w:rsidP="002B690F">
            <w:pPr>
              <w:pStyle w:val="Zkladntext"/>
              <w:tabs>
                <w:tab w:val="left" w:pos="2835"/>
                <w:tab w:val="left" w:pos="453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11:30–12:30 a následně dvě hodiny po ukončení provozní doby</w:t>
            </w:r>
          </w:p>
        </w:tc>
      </w:tr>
    </w:tbl>
    <w:p w14:paraId="43240D5A" w14:textId="479F640F" w:rsidR="005740C7" w:rsidRPr="008A1B47" w:rsidRDefault="005740C7" w:rsidP="00E541F1">
      <w:pPr>
        <w:pStyle w:val="Normlnweb"/>
        <w:numPr>
          <w:ilvl w:val="0"/>
          <w:numId w:val="6"/>
        </w:numPr>
        <w:tabs>
          <w:tab w:val="clear" w:pos="360"/>
          <w:tab w:val="left" w:pos="2410"/>
        </w:tabs>
        <w:adjustRightInd w:val="0"/>
        <w:spacing w:before="120" w:beforeAutospacing="0" w:after="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Z </w:t>
      </w:r>
      <w:r w:rsidRPr="00E541F1">
        <w:rPr>
          <w:rFonts w:ascii="Arial" w:hAnsi="Arial" w:cs="Arial"/>
          <w:sz w:val="20"/>
        </w:rPr>
        <w:t>důvodů</w:t>
      </w:r>
      <w:r w:rsidRPr="008A1B47">
        <w:rPr>
          <w:rFonts w:ascii="Arial" w:hAnsi="Arial" w:cs="Arial"/>
          <w:sz w:val="20"/>
          <w:szCs w:val="20"/>
        </w:rPr>
        <w:t xml:space="preserve"> zvláštního zřetele h</w:t>
      </w:r>
      <w:r w:rsidR="00170A5F">
        <w:rPr>
          <w:rFonts w:ascii="Arial" w:hAnsi="Arial" w:cs="Arial"/>
          <w:sz w:val="20"/>
          <w:szCs w:val="20"/>
        </w:rPr>
        <w:t xml:space="preserve">odných, zejména s </w:t>
      </w:r>
      <w:r w:rsidR="00170A5F" w:rsidRPr="008A1B47">
        <w:rPr>
          <w:rFonts w:ascii="Arial" w:hAnsi="Arial" w:cs="Arial"/>
          <w:sz w:val="20"/>
          <w:szCs w:val="20"/>
        </w:rPr>
        <w:t>ohledem</w:t>
      </w:r>
      <w:r w:rsidR="00170A5F">
        <w:rPr>
          <w:rFonts w:ascii="Arial" w:hAnsi="Arial" w:cs="Arial"/>
          <w:sz w:val="20"/>
          <w:szCs w:val="20"/>
        </w:rPr>
        <w:t xml:space="preserve"> na klimatické podmínky, je oprávněn správce tr</w:t>
      </w:r>
      <w:r w:rsidR="004D01D1">
        <w:rPr>
          <w:rFonts w:ascii="Arial" w:hAnsi="Arial" w:cs="Arial"/>
          <w:sz w:val="20"/>
          <w:szCs w:val="20"/>
        </w:rPr>
        <w:t>žiště</w:t>
      </w:r>
      <w:r w:rsidR="00170A5F">
        <w:rPr>
          <w:rFonts w:ascii="Arial" w:hAnsi="Arial" w:cs="Arial"/>
          <w:sz w:val="20"/>
          <w:szCs w:val="20"/>
        </w:rPr>
        <w:t xml:space="preserve"> </w:t>
      </w:r>
      <w:r w:rsidRPr="008A1B47">
        <w:rPr>
          <w:rFonts w:ascii="Arial" w:hAnsi="Arial" w:cs="Arial"/>
          <w:sz w:val="20"/>
          <w:szCs w:val="20"/>
        </w:rPr>
        <w:t>na základě vyžádaného</w:t>
      </w:r>
      <w:r>
        <w:rPr>
          <w:rFonts w:ascii="Arial" w:hAnsi="Arial" w:cs="Arial"/>
          <w:sz w:val="20"/>
          <w:szCs w:val="20"/>
        </w:rPr>
        <w:t xml:space="preserve"> souhlasu </w:t>
      </w:r>
      <w:r w:rsidR="009572C6">
        <w:rPr>
          <w:rFonts w:ascii="Arial" w:hAnsi="Arial" w:cs="Arial"/>
          <w:sz w:val="20"/>
          <w:szCs w:val="20"/>
        </w:rPr>
        <w:t>odpovědného útvaru</w:t>
      </w:r>
      <w:r>
        <w:rPr>
          <w:rFonts w:ascii="Arial" w:hAnsi="Arial" w:cs="Arial"/>
          <w:sz w:val="20"/>
          <w:szCs w:val="20"/>
        </w:rPr>
        <w:t xml:space="preserve"> </w:t>
      </w:r>
      <w:r w:rsidRPr="008A1B47">
        <w:rPr>
          <w:rFonts w:ascii="Arial" w:hAnsi="Arial" w:cs="Arial"/>
          <w:sz w:val="20"/>
          <w:szCs w:val="20"/>
        </w:rPr>
        <w:t>operativně</w:t>
      </w:r>
      <w:r w:rsidR="00170A5F">
        <w:rPr>
          <w:rFonts w:ascii="Arial" w:hAnsi="Arial" w:cs="Arial"/>
          <w:sz w:val="20"/>
          <w:szCs w:val="20"/>
        </w:rPr>
        <w:t xml:space="preserve"> </w:t>
      </w:r>
      <w:r w:rsidR="00170A5F" w:rsidRPr="008A1B47">
        <w:rPr>
          <w:rFonts w:ascii="Arial" w:hAnsi="Arial" w:cs="Arial"/>
          <w:sz w:val="20"/>
          <w:szCs w:val="20"/>
        </w:rPr>
        <w:t>upravit</w:t>
      </w:r>
      <w:r w:rsidRPr="008A1B47">
        <w:rPr>
          <w:rFonts w:ascii="Arial" w:hAnsi="Arial" w:cs="Arial"/>
          <w:sz w:val="20"/>
          <w:szCs w:val="20"/>
        </w:rPr>
        <w:t xml:space="preserve"> dobu zásobování tržiště motorovými vozidly</w:t>
      </w:r>
      <w:r w:rsidR="0068316A">
        <w:rPr>
          <w:rFonts w:ascii="Arial" w:hAnsi="Arial" w:cs="Arial"/>
          <w:sz w:val="20"/>
          <w:szCs w:val="20"/>
        </w:rPr>
        <w:t>, tzn. posunout začátek i konec provozní doby</w:t>
      </w:r>
      <w:r w:rsidRPr="008A1B47">
        <w:rPr>
          <w:rFonts w:ascii="Arial" w:hAnsi="Arial" w:cs="Arial"/>
          <w:sz w:val="20"/>
          <w:szCs w:val="20"/>
        </w:rPr>
        <w:t>.</w:t>
      </w:r>
    </w:p>
    <w:p w14:paraId="498F1B1A" w14:textId="695D2EAB" w:rsidR="00C014C6" w:rsidRPr="008A1B47" w:rsidRDefault="00C014C6" w:rsidP="00170A5F">
      <w:pPr>
        <w:pStyle w:val="Normlnweb"/>
        <w:numPr>
          <w:ilvl w:val="0"/>
          <w:numId w:val="6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jc w:val="both"/>
        <w:rPr>
          <w:rFonts w:ascii="Arial" w:hAnsi="Arial" w:cs="Arial"/>
          <w:sz w:val="20"/>
        </w:rPr>
      </w:pPr>
      <w:r w:rsidRPr="008A1B47">
        <w:rPr>
          <w:rFonts w:ascii="Arial" w:hAnsi="Arial" w:cs="Arial"/>
          <w:sz w:val="20"/>
        </w:rPr>
        <w:t xml:space="preserve">Mimo </w:t>
      </w:r>
      <w:r w:rsidR="00170A5F">
        <w:rPr>
          <w:rFonts w:ascii="Arial" w:hAnsi="Arial" w:cs="Arial"/>
          <w:sz w:val="20"/>
        </w:rPr>
        <w:t xml:space="preserve">stanovenou dobu zásobování </w:t>
      </w:r>
      <w:r w:rsidRPr="008A1B47">
        <w:rPr>
          <w:rFonts w:ascii="Arial" w:hAnsi="Arial" w:cs="Arial"/>
          <w:sz w:val="20"/>
        </w:rPr>
        <w:t xml:space="preserve">je vjezd </w:t>
      </w:r>
      <w:r w:rsidR="00640ADF">
        <w:rPr>
          <w:rFonts w:ascii="Arial" w:hAnsi="Arial" w:cs="Arial"/>
          <w:sz w:val="20"/>
        </w:rPr>
        <w:t xml:space="preserve">motorovými vozidly </w:t>
      </w:r>
      <w:r w:rsidRPr="008A1B47">
        <w:rPr>
          <w:rFonts w:ascii="Arial" w:hAnsi="Arial" w:cs="Arial"/>
          <w:sz w:val="20"/>
        </w:rPr>
        <w:t>na tržiště zakázán</w:t>
      </w:r>
      <w:r w:rsidR="009572C6">
        <w:rPr>
          <w:rFonts w:ascii="Arial" w:hAnsi="Arial" w:cs="Arial"/>
          <w:sz w:val="20"/>
        </w:rPr>
        <w:t>,</w:t>
      </w:r>
      <w:r w:rsidRPr="008A1B47">
        <w:rPr>
          <w:rFonts w:ascii="Arial" w:hAnsi="Arial" w:cs="Arial"/>
          <w:sz w:val="20"/>
        </w:rPr>
        <w:t xml:space="preserve"> s výjimkou vozidel </w:t>
      </w:r>
      <w:r w:rsidR="00170A5F">
        <w:rPr>
          <w:rFonts w:ascii="Arial" w:hAnsi="Arial" w:cs="Arial"/>
          <w:sz w:val="20"/>
        </w:rPr>
        <w:t>zajišťujících</w:t>
      </w:r>
      <w:r w:rsidR="00E71E00">
        <w:rPr>
          <w:rFonts w:ascii="Arial" w:hAnsi="Arial" w:cs="Arial"/>
          <w:sz w:val="20"/>
        </w:rPr>
        <w:t xml:space="preserve"> úklid a </w:t>
      </w:r>
      <w:r w:rsidR="009572C6">
        <w:rPr>
          <w:rFonts w:ascii="Arial" w:hAnsi="Arial" w:cs="Arial"/>
          <w:sz w:val="20"/>
        </w:rPr>
        <w:t xml:space="preserve">s </w:t>
      </w:r>
      <w:r w:rsidR="00E71E00">
        <w:rPr>
          <w:rFonts w:ascii="Arial" w:hAnsi="Arial" w:cs="Arial"/>
          <w:sz w:val="20"/>
        </w:rPr>
        <w:t>výjimkou vozidel s platným povolením vydaným odpovědným útvarem.</w:t>
      </w:r>
      <w:r w:rsidR="00410B0D">
        <w:rPr>
          <w:rFonts w:ascii="Arial" w:hAnsi="Arial" w:cs="Arial"/>
          <w:sz w:val="20"/>
        </w:rPr>
        <w:t xml:space="preserve"> </w:t>
      </w:r>
      <w:r w:rsidR="00E541F1">
        <w:rPr>
          <w:rFonts w:ascii="Arial" w:hAnsi="Arial" w:cs="Arial"/>
          <w:sz w:val="20"/>
        </w:rPr>
        <w:t xml:space="preserve">Vzor povolení k vjezdu a stání na tržišti je uveden v příloze č. 4. </w:t>
      </w:r>
      <w:r w:rsidR="00410B0D">
        <w:rPr>
          <w:rFonts w:ascii="Arial" w:hAnsi="Arial" w:cs="Arial"/>
          <w:sz w:val="20"/>
        </w:rPr>
        <w:t xml:space="preserve"> </w:t>
      </w:r>
      <w:r w:rsidR="00E541F1">
        <w:rPr>
          <w:rFonts w:ascii="Arial" w:hAnsi="Arial" w:cs="Arial"/>
          <w:sz w:val="20"/>
        </w:rPr>
        <w:t xml:space="preserve">Povolení musí být </w:t>
      </w:r>
      <w:r w:rsidR="00410B0D">
        <w:rPr>
          <w:rFonts w:ascii="Arial" w:hAnsi="Arial" w:cs="Arial"/>
          <w:sz w:val="20"/>
        </w:rPr>
        <w:t>viditelně umístěn</w:t>
      </w:r>
      <w:r w:rsidR="00E541F1">
        <w:rPr>
          <w:rFonts w:ascii="Arial" w:hAnsi="Arial" w:cs="Arial"/>
          <w:sz w:val="20"/>
        </w:rPr>
        <w:t>o</w:t>
      </w:r>
      <w:r w:rsidR="00410B0D">
        <w:rPr>
          <w:rFonts w:ascii="Arial" w:hAnsi="Arial" w:cs="Arial"/>
          <w:sz w:val="20"/>
        </w:rPr>
        <w:t xml:space="preserve"> za předním sklem vozidla.</w:t>
      </w:r>
    </w:p>
    <w:p w14:paraId="46660A40" w14:textId="2EF1A60E" w:rsidR="006E7E56" w:rsidRPr="005740C7" w:rsidRDefault="006E7E56" w:rsidP="00170A5F">
      <w:pPr>
        <w:pStyle w:val="Normlnweb"/>
        <w:numPr>
          <w:ilvl w:val="0"/>
          <w:numId w:val="6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jc w:val="both"/>
        <w:rPr>
          <w:rFonts w:ascii="Arial" w:hAnsi="Arial" w:cs="Arial"/>
          <w:sz w:val="20"/>
        </w:rPr>
      </w:pPr>
      <w:r w:rsidRPr="005740C7">
        <w:rPr>
          <w:rFonts w:ascii="Arial" w:hAnsi="Arial" w:cs="Arial"/>
          <w:sz w:val="20"/>
        </w:rPr>
        <w:t xml:space="preserve">Při </w:t>
      </w:r>
      <w:r w:rsidRPr="00C74031">
        <w:rPr>
          <w:rFonts w:ascii="Arial" w:hAnsi="Arial" w:cs="Arial"/>
          <w:sz w:val="20"/>
          <w:szCs w:val="20"/>
        </w:rPr>
        <w:t>zásobování</w:t>
      </w:r>
      <w:r w:rsidRPr="005740C7">
        <w:rPr>
          <w:rFonts w:ascii="Arial" w:hAnsi="Arial" w:cs="Arial"/>
          <w:sz w:val="20"/>
        </w:rPr>
        <w:t xml:space="preserve"> tržiště motorovými vozidly musí být respektována pravidla silničního provozu a</w:t>
      </w:r>
      <w:r w:rsidR="00087FC0" w:rsidRPr="005740C7">
        <w:rPr>
          <w:rFonts w:ascii="Arial" w:hAnsi="Arial" w:cs="Arial"/>
          <w:sz w:val="20"/>
        </w:rPr>
        <w:t> </w:t>
      </w:r>
      <w:r w:rsidRPr="005740C7">
        <w:rPr>
          <w:rFonts w:ascii="Arial" w:hAnsi="Arial" w:cs="Arial"/>
          <w:sz w:val="20"/>
        </w:rPr>
        <w:t>platné obecně závazné právní předpisy včetně místní úpravy silničního provozu.</w:t>
      </w:r>
      <w:r w:rsidR="005740C7">
        <w:rPr>
          <w:rFonts w:ascii="Arial" w:hAnsi="Arial" w:cs="Arial"/>
          <w:sz w:val="20"/>
        </w:rPr>
        <w:t xml:space="preserve"> </w:t>
      </w:r>
      <w:r w:rsidR="00D64A4F" w:rsidRPr="001E1289">
        <w:rPr>
          <w:rFonts w:ascii="Arial" w:hAnsi="Arial" w:cs="Arial"/>
          <w:color w:val="000000" w:themeColor="text1"/>
          <w:sz w:val="20"/>
        </w:rPr>
        <w:t xml:space="preserve">Zásobování tržiště </w:t>
      </w:r>
      <w:r w:rsidR="00BE57EA" w:rsidRPr="001E1289">
        <w:rPr>
          <w:rFonts w:ascii="Arial" w:hAnsi="Arial" w:cs="Arial"/>
          <w:color w:val="000000" w:themeColor="text1"/>
          <w:sz w:val="20"/>
        </w:rPr>
        <w:t>jen s příjezdem z ulice Soudní.</w:t>
      </w:r>
      <w:r w:rsidR="00BE57EA">
        <w:rPr>
          <w:rFonts w:ascii="Arial" w:hAnsi="Arial" w:cs="Arial"/>
          <w:sz w:val="20"/>
        </w:rPr>
        <w:t xml:space="preserve"> </w:t>
      </w:r>
      <w:r w:rsidRPr="005740C7">
        <w:rPr>
          <w:rFonts w:ascii="Arial" w:hAnsi="Arial" w:cs="Arial"/>
          <w:sz w:val="20"/>
        </w:rPr>
        <w:t>V prostoru tržiště je povoleno pouze zastavení (tzn. uvedení vozidla do klidu na dobu nezbytně nutnou k neprodlenému nastoupení nebo vystoupení přepravovaných osob nebo k neprodlenému naložení nebo složení nákladu). Při zastavení vozidla musí zůstat volný pruh podél odstaveného vozidla minimální šířky 1,5</w:t>
      </w:r>
      <w:r w:rsidR="00087FC0" w:rsidRPr="005740C7">
        <w:rPr>
          <w:rFonts w:ascii="Arial" w:hAnsi="Arial" w:cs="Arial"/>
          <w:sz w:val="20"/>
        </w:rPr>
        <w:t xml:space="preserve"> </w:t>
      </w:r>
      <w:r w:rsidRPr="005740C7">
        <w:rPr>
          <w:rFonts w:ascii="Arial" w:hAnsi="Arial" w:cs="Arial"/>
          <w:sz w:val="20"/>
        </w:rPr>
        <w:t>m.</w:t>
      </w:r>
      <w:r w:rsidR="00FB25D0">
        <w:rPr>
          <w:rFonts w:ascii="Arial" w:hAnsi="Arial" w:cs="Arial"/>
          <w:sz w:val="20"/>
        </w:rPr>
        <w:t xml:space="preserve"> Před </w:t>
      </w:r>
      <w:r w:rsidR="00E541F1">
        <w:rPr>
          <w:rFonts w:ascii="Arial" w:hAnsi="Arial" w:cs="Arial"/>
          <w:sz w:val="20"/>
        </w:rPr>
        <w:t>vjezd do</w:t>
      </w:r>
      <w:r w:rsidR="00FB25D0">
        <w:rPr>
          <w:rFonts w:ascii="Arial" w:hAnsi="Arial" w:cs="Arial"/>
          <w:sz w:val="20"/>
        </w:rPr>
        <w:t xml:space="preserve"> tržiště se př</w:t>
      </w:r>
      <w:r w:rsidR="00E541F1">
        <w:rPr>
          <w:rFonts w:ascii="Arial" w:hAnsi="Arial" w:cs="Arial"/>
          <w:sz w:val="20"/>
        </w:rPr>
        <w:t>i</w:t>
      </w:r>
      <w:r w:rsidR="00FB25D0">
        <w:rPr>
          <w:rFonts w:ascii="Arial" w:hAnsi="Arial" w:cs="Arial"/>
          <w:sz w:val="20"/>
        </w:rPr>
        <w:t>j</w:t>
      </w:r>
      <w:r w:rsidR="00E541F1">
        <w:rPr>
          <w:rFonts w:ascii="Arial" w:hAnsi="Arial" w:cs="Arial"/>
          <w:sz w:val="20"/>
        </w:rPr>
        <w:t>í</w:t>
      </w:r>
      <w:r w:rsidR="00FB25D0">
        <w:rPr>
          <w:rFonts w:ascii="Arial" w:hAnsi="Arial" w:cs="Arial"/>
          <w:sz w:val="20"/>
        </w:rPr>
        <w:t>ždí výhradně v čase zásobování.</w:t>
      </w:r>
    </w:p>
    <w:p w14:paraId="324AE4E2" w14:textId="0C762F44" w:rsidR="006E7E56" w:rsidRPr="001712DC" w:rsidRDefault="001712DC" w:rsidP="001712DC">
      <w:pPr>
        <w:pStyle w:val="Nadpis3"/>
        <w:spacing w:before="360"/>
        <w:ind w:left="0"/>
        <w:rPr>
          <w:sz w:val="20"/>
          <w:szCs w:val="20"/>
        </w:rPr>
      </w:pPr>
      <w:r>
        <w:rPr>
          <w:sz w:val="20"/>
          <w:szCs w:val="20"/>
        </w:rPr>
        <w:br/>
      </w:r>
      <w:r w:rsidR="006E7E56" w:rsidRPr="001712DC">
        <w:rPr>
          <w:sz w:val="20"/>
          <w:szCs w:val="20"/>
        </w:rPr>
        <w:t>Rezervace místa na tržišti</w:t>
      </w:r>
    </w:p>
    <w:p w14:paraId="24496A54" w14:textId="199202AE" w:rsidR="009216F7" w:rsidRPr="00FC14C1" w:rsidRDefault="004D01D1" w:rsidP="009216F7">
      <w:pPr>
        <w:pStyle w:val="Normlnweb"/>
        <w:numPr>
          <w:ilvl w:val="0"/>
          <w:numId w:val="13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Rezervace prodejních míst na prodejní sezónu </w:t>
      </w:r>
      <w:r w:rsidR="00E807F7">
        <w:rPr>
          <w:rFonts w:ascii="Arial" w:hAnsi="Arial" w:cs="Arial"/>
          <w:sz w:val="20"/>
          <w:szCs w:val="20"/>
        </w:rPr>
        <w:t xml:space="preserve">(od měsíce dubna) </w:t>
      </w:r>
      <w:r>
        <w:rPr>
          <w:rFonts w:ascii="Arial" w:hAnsi="Arial" w:cs="Arial"/>
          <w:sz w:val="20"/>
          <w:szCs w:val="20"/>
        </w:rPr>
        <w:t>probíhá zpravidla na konci kalendářního roku</w:t>
      </w:r>
      <w:r w:rsidR="00E807F7">
        <w:rPr>
          <w:rFonts w:ascii="Arial" w:hAnsi="Arial" w:cs="Arial"/>
          <w:sz w:val="20"/>
          <w:szCs w:val="20"/>
        </w:rPr>
        <w:t xml:space="preserve"> předcházejícího prodejní sezóně</w:t>
      </w:r>
      <w:r>
        <w:rPr>
          <w:rFonts w:ascii="Arial" w:hAnsi="Arial" w:cs="Arial"/>
          <w:sz w:val="20"/>
          <w:szCs w:val="20"/>
        </w:rPr>
        <w:t>.</w:t>
      </w:r>
      <w:r w:rsidR="004F7ADD">
        <w:rPr>
          <w:rFonts w:ascii="Arial" w:hAnsi="Arial" w:cs="Arial"/>
          <w:sz w:val="20"/>
          <w:szCs w:val="20"/>
        </w:rPr>
        <w:t xml:space="preserve"> </w:t>
      </w:r>
      <w:r w:rsidR="009216F7">
        <w:rPr>
          <w:rFonts w:ascii="Arial" w:hAnsi="Arial" w:cs="Arial"/>
          <w:sz w:val="20"/>
          <w:szCs w:val="20"/>
        </w:rPr>
        <w:t xml:space="preserve">K rezervaci jsou určena především prodejní místa </w:t>
      </w:r>
      <w:r w:rsidR="008A5A66">
        <w:rPr>
          <w:rFonts w:ascii="Arial" w:hAnsi="Arial" w:cs="Arial"/>
          <w:sz w:val="20"/>
          <w:szCs w:val="20"/>
        </w:rPr>
        <w:t xml:space="preserve">č. </w:t>
      </w:r>
      <w:r w:rsidR="009216F7">
        <w:rPr>
          <w:rFonts w:ascii="Arial" w:hAnsi="Arial" w:cs="Arial"/>
          <w:sz w:val="20"/>
          <w:szCs w:val="20"/>
        </w:rPr>
        <w:t>1–49. P</w:t>
      </w:r>
      <w:r w:rsidR="00242F02">
        <w:rPr>
          <w:rFonts w:ascii="Arial" w:hAnsi="Arial" w:cs="Arial"/>
          <w:sz w:val="20"/>
          <w:szCs w:val="20"/>
        </w:rPr>
        <w:t xml:space="preserve">rodejní místa určená k rezervaci stanovuje odpovědný útvar. </w:t>
      </w:r>
      <w:r w:rsidR="009216F7">
        <w:rPr>
          <w:rFonts w:ascii="Arial" w:hAnsi="Arial" w:cs="Arial"/>
          <w:sz w:val="20"/>
          <w:szCs w:val="20"/>
        </w:rPr>
        <w:t>Sezónní prodejní místa jsou využívána při vyšším zájmu o prodej, například v sezóně jahod, o jejich využití rozhoduje odpovědný útvar.</w:t>
      </w:r>
    </w:p>
    <w:p w14:paraId="0E70078A" w14:textId="60FBA95D" w:rsidR="006E7E56" w:rsidRDefault="006E7E56" w:rsidP="002E7441">
      <w:pPr>
        <w:pStyle w:val="Normlnweb"/>
        <w:numPr>
          <w:ilvl w:val="0"/>
          <w:numId w:val="13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F7ADD">
        <w:rPr>
          <w:rFonts w:ascii="Arial" w:hAnsi="Arial" w:cs="Arial"/>
          <w:sz w:val="20"/>
          <w:szCs w:val="20"/>
        </w:rPr>
        <w:t>O</w:t>
      </w:r>
      <w:r w:rsidR="004D01D1">
        <w:rPr>
          <w:rFonts w:ascii="Arial" w:hAnsi="Arial" w:cs="Arial"/>
          <w:sz w:val="20"/>
          <w:szCs w:val="20"/>
        </w:rPr>
        <w:t> </w:t>
      </w:r>
      <w:r w:rsidRPr="004F7ADD">
        <w:rPr>
          <w:rFonts w:ascii="Arial" w:hAnsi="Arial" w:cs="Arial"/>
          <w:sz w:val="20"/>
          <w:szCs w:val="20"/>
        </w:rPr>
        <w:t>rezervaci prodejního místa je uzavírána smlouva mezi provozovatelem tržiště</w:t>
      </w:r>
      <w:r w:rsidR="004D01D1">
        <w:rPr>
          <w:rFonts w:ascii="Arial" w:hAnsi="Arial" w:cs="Arial"/>
          <w:sz w:val="20"/>
          <w:szCs w:val="20"/>
        </w:rPr>
        <w:t xml:space="preserve"> a prodejcem</w:t>
      </w:r>
      <w:r w:rsidRPr="004F7ADD">
        <w:rPr>
          <w:rFonts w:ascii="Arial" w:hAnsi="Arial" w:cs="Arial"/>
          <w:sz w:val="20"/>
          <w:szCs w:val="20"/>
        </w:rPr>
        <w:t>.</w:t>
      </w:r>
    </w:p>
    <w:p w14:paraId="2CC8657F" w14:textId="54A88E28" w:rsidR="006E7E56" w:rsidRDefault="006E7E56" w:rsidP="00C74031">
      <w:pPr>
        <w:pStyle w:val="Normlnweb"/>
        <w:numPr>
          <w:ilvl w:val="0"/>
          <w:numId w:val="13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Pokud prodejce rezervované místo neobsadí do 7</w:t>
      </w:r>
      <w:r w:rsidR="00170A5F">
        <w:rPr>
          <w:rFonts w:ascii="Arial" w:hAnsi="Arial" w:cs="Arial"/>
          <w:sz w:val="20"/>
          <w:szCs w:val="20"/>
        </w:rPr>
        <w:t>.</w:t>
      </w:r>
      <w:r w:rsidRPr="008A1B47">
        <w:rPr>
          <w:rFonts w:ascii="Arial" w:hAnsi="Arial" w:cs="Arial"/>
          <w:sz w:val="20"/>
          <w:szCs w:val="20"/>
        </w:rPr>
        <w:t>00 hodin, bude nabídnuto jiným prodávajícím</w:t>
      </w:r>
      <w:r w:rsidR="00F95392">
        <w:rPr>
          <w:rFonts w:ascii="Arial" w:hAnsi="Arial" w:cs="Arial"/>
          <w:sz w:val="20"/>
          <w:szCs w:val="20"/>
        </w:rPr>
        <w:t>,</w:t>
      </w:r>
      <w:r w:rsidRPr="008A1B47">
        <w:rPr>
          <w:rFonts w:ascii="Arial" w:hAnsi="Arial" w:cs="Arial"/>
          <w:sz w:val="20"/>
          <w:szCs w:val="20"/>
        </w:rPr>
        <w:t xml:space="preserve"> a</w:t>
      </w:r>
      <w:r w:rsidR="001712DC">
        <w:rPr>
          <w:rFonts w:ascii="Arial" w:hAnsi="Arial" w:cs="Arial"/>
          <w:sz w:val="20"/>
          <w:szCs w:val="20"/>
        </w:rPr>
        <w:t> </w:t>
      </w:r>
      <w:r w:rsidRPr="008A1B47">
        <w:rPr>
          <w:rFonts w:ascii="Arial" w:hAnsi="Arial" w:cs="Arial"/>
          <w:sz w:val="20"/>
          <w:szCs w:val="20"/>
        </w:rPr>
        <w:t>to bez náhrady.</w:t>
      </w:r>
    </w:p>
    <w:p w14:paraId="68661960" w14:textId="2D000677" w:rsidR="006E7E56" w:rsidRPr="001712DC" w:rsidRDefault="001712DC" w:rsidP="001712DC">
      <w:pPr>
        <w:pStyle w:val="Nadpis3"/>
        <w:spacing w:before="360"/>
        <w:ind w:left="0"/>
        <w:rPr>
          <w:sz w:val="20"/>
          <w:szCs w:val="20"/>
        </w:rPr>
      </w:pPr>
      <w:r>
        <w:rPr>
          <w:sz w:val="20"/>
          <w:szCs w:val="20"/>
        </w:rPr>
        <w:br/>
      </w:r>
      <w:r w:rsidR="004F7ADD" w:rsidRPr="001712DC">
        <w:rPr>
          <w:sz w:val="20"/>
          <w:szCs w:val="20"/>
        </w:rPr>
        <w:t>Poplatky za prodej na tržišti</w:t>
      </w:r>
    </w:p>
    <w:p w14:paraId="081486E8" w14:textId="6A5A7D99" w:rsidR="008A5A66" w:rsidRDefault="008A5A66" w:rsidP="00B40235">
      <w:pPr>
        <w:pStyle w:val="Normlnweb"/>
        <w:numPr>
          <w:ilvl w:val="0"/>
          <w:numId w:val="16"/>
        </w:numPr>
        <w:tabs>
          <w:tab w:val="clear" w:pos="360"/>
          <w:tab w:val="num" w:pos="426"/>
          <w:tab w:val="left" w:pos="2410"/>
        </w:tabs>
        <w:adjustRightInd w:val="0"/>
        <w:spacing w:before="60" w:beforeAutospacing="0" w:after="0" w:afterAutospacing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poplatků </w:t>
      </w:r>
      <w:r w:rsidR="00B40235">
        <w:rPr>
          <w:rFonts w:ascii="Arial" w:hAnsi="Arial" w:cs="Arial"/>
          <w:sz w:val="20"/>
          <w:szCs w:val="20"/>
        </w:rPr>
        <w:t xml:space="preserve">za prodej na tržišti </w:t>
      </w:r>
      <w:r>
        <w:rPr>
          <w:rFonts w:ascii="Arial" w:hAnsi="Arial" w:cs="Arial"/>
          <w:sz w:val="20"/>
          <w:szCs w:val="20"/>
        </w:rPr>
        <w:t>je uvedena v příloze č. 2.</w:t>
      </w:r>
    </w:p>
    <w:p w14:paraId="10C91D01" w14:textId="0ACA6071" w:rsidR="00D2022F" w:rsidRPr="00640ADF" w:rsidRDefault="00B40235" w:rsidP="00640ADF">
      <w:pPr>
        <w:pStyle w:val="Normlnweb"/>
        <w:numPr>
          <w:ilvl w:val="0"/>
          <w:numId w:val="16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640ADF">
        <w:rPr>
          <w:rFonts w:ascii="Arial" w:hAnsi="Arial" w:cs="Arial"/>
          <w:sz w:val="20"/>
          <w:szCs w:val="20"/>
        </w:rPr>
        <w:t xml:space="preserve">Prodejci bez rezervační smlouvy (dále jen „příležitostný prodej“) hradí pouze poplatek za denní prodej, spotřebovanou </w:t>
      </w:r>
      <w:r w:rsidR="00D2022F" w:rsidRPr="00640ADF">
        <w:rPr>
          <w:rFonts w:ascii="Arial" w:hAnsi="Arial" w:cs="Arial"/>
          <w:sz w:val="20"/>
          <w:szCs w:val="20"/>
        </w:rPr>
        <w:t>elektřin</w:t>
      </w:r>
      <w:r w:rsidRPr="00640ADF">
        <w:rPr>
          <w:rFonts w:ascii="Arial" w:hAnsi="Arial" w:cs="Arial"/>
          <w:sz w:val="20"/>
          <w:szCs w:val="20"/>
        </w:rPr>
        <w:t>u</w:t>
      </w:r>
      <w:r w:rsidR="00D2022F" w:rsidRPr="00640ADF">
        <w:rPr>
          <w:rFonts w:ascii="Arial" w:hAnsi="Arial" w:cs="Arial"/>
          <w:sz w:val="20"/>
          <w:szCs w:val="20"/>
        </w:rPr>
        <w:t xml:space="preserve"> </w:t>
      </w:r>
      <w:r w:rsidRPr="00640ADF">
        <w:rPr>
          <w:rFonts w:ascii="Arial" w:hAnsi="Arial" w:cs="Arial"/>
          <w:sz w:val="20"/>
          <w:szCs w:val="20"/>
        </w:rPr>
        <w:t xml:space="preserve">uhradí prodejce </w:t>
      </w:r>
      <w:r w:rsidR="00D2022F" w:rsidRPr="00640ADF">
        <w:rPr>
          <w:rFonts w:ascii="Arial" w:hAnsi="Arial" w:cs="Arial"/>
          <w:sz w:val="20"/>
          <w:szCs w:val="20"/>
        </w:rPr>
        <w:t>na konci provozní doby</w:t>
      </w:r>
      <w:r w:rsidRPr="00640ADF">
        <w:rPr>
          <w:rFonts w:ascii="Arial" w:hAnsi="Arial" w:cs="Arial"/>
          <w:sz w:val="20"/>
          <w:szCs w:val="20"/>
        </w:rPr>
        <w:t>, v obou případech v hotovosti správci tržiště oproti dokladu</w:t>
      </w:r>
      <w:r w:rsidR="00D2022F" w:rsidRPr="00640ADF">
        <w:rPr>
          <w:rFonts w:ascii="Arial" w:hAnsi="Arial" w:cs="Arial"/>
          <w:sz w:val="20"/>
          <w:szCs w:val="20"/>
        </w:rPr>
        <w:t>.</w:t>
      </w:r>
      <w:r w:rsidR="002D29D6" w:rsidRPr="00640ADF">
        <w:rPr>
          <w:rFonts w:ascii="Arial" w:hAnsi="Arial" w:cs="Arial"/>
          <w:sz w:val="20"/>
          <w:szCs w:val="20"/>
        </w:rPr>
        <w:t xml:space="preserve"> </w:t>
      </w:r>
      <w:r w:rsidR="00D2022F" w:rsidRPr="00640ADF" w:rsidDel="008A5A66">
        <w:rPr>
          <w:rFonts w:ascii="Arial" w:hAnsi="Arial" w:cs="Arial"/>
          <w:sz w:val="20"/>
          <w:szCs w:val="20"/>
        </w:rPr>
        <w:t>Pro prodejce, kteří mají uzavřenu rezervační smlouvu, jsou podrobnosti o úhradě poplatků stanoveny touto smlouvou.</w:t>
      </w:r>
    </w:p>
    <w:p w14:paraId="026D9610" w14:textId="77777777" w:rsidR="00C74031" w:rsidRPr="001712DC" w:rsidRDefault="00C74031" w:rsidP="00C74031">
      <w:pPr>
        <w:pStyle w:val="Nadpis3"/>
        <w:spacing w:before="360"/>
        <w:ind w:left="0"/>
        <w:rPr>
          <w:sz w:val="20"/>
          <w:szCs w:val="20"/>
        </w:rPr>
      </w:pPr>
      <w:r>
        <w:rPr>
          <w:sz w:val="20"/>
          <w:szCs w:val="20"/>
        </w:rPr>
        <w:br/>
      </w:r>
      <w:r w:rsidRPr="001712DC">
        <w:rPr>
          <w:sz w:val="20"/>
          <w:szCs w:val="20"/>
        </w:rPr>
        <w:t>Podmínky prodeje</w:t>
      </w:r>
    </w:p>
    <w:p w14:paraId="5CB520C7" w14:textId="0738A071" w:rsidR="00285FD1" w:rsidRPr="00285FD1" w:rsidRDefault="00C014C6" w:rsidP="00170A5F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14C6">
        <w:rPr>
          <w:rFonts w:ascii="Arial" w:hAnsi="Arial" w:cs="Arial"/>
          <w:sz w:val="20"/>
        </w:rPr>
        <w:t>Prode</w:t>
      </w:r>
      <w:r w:rsidRPr="00C014C6">
        <w:rPr>
          <w:rFonts w:ascii="Arial" w:hAnsi="Arial" w:cs="Arial"/>
          <w:sz w:val="20"/>
          <w:lang w:eastAsia="en-GB"/>
        </w:rPr>
        <w:t>j</w:t>
      </w:r>
      <w:r w:rsidRPr="00C014C6">
        <w:rPr>
          <w:rFonts w:ascii="Arial" w:hAnsi="Arial" w:cs="Arial"/>
          <w:sz w:val="20"/>
        </w:rPr>
        <w:t xml:space="preserve"> na </w:t>
      </w:r>
      <w:r w:rsidRPr="00C014C6">
        <w:rPr>
          <w:rFonts w:ascii="Arial" w:hAnsi="Arial" w:cs="Arial"/>
          <w:sz w:val="20"/>
          <w:szCs w:val="20"/>
        </w:rPr>
        <w:t>tržišti</w:t>
      </w:r>
      <w:r w:rsidRPr="00C014C6">
        <w:rPr>
          <w:rFonts w:ascii="Arial" w:hAnsi="Arial" w:cs="Arial"/>
          <w:sz w:val="20"/>
        </w:rPr>
        <w:t xml:space="preserve"> je povolen jen </w:t>
      </w:r>
      <w:r w:rsidR="00170A5F">
        <w:rPr>
          <w:rFonts w:ascii="Arial" w:hAnsi="Arial" w:cs="Arial"/>
          <w:sz w:val="20"/>
        </w:rPr>
        <w:t xml:space="preserve">na </w:t>
      </w:r>
      <w:r w:rsidRPr="00C014C6">
        <w:rPr>
          <w:rFonts w:ascii="Arial" w:hAnsi="Arial" w:cs="Arial"/>
          <w:sz w:val="20"/>
        </w:rPr>
        <w:t>prodejních místech</w:t>
      </w:r>
      <w:r>
        <w:rPr>
          <w:rFonts w:ascii="Arial" w:hAnsi="Arial" w:cs="Arial"/>
          <w:sz w:val="20"/>
        </w:rPr>
        <w:t xml:space="preserve"> vyznačených v příloze č. 1. P</w:t>
      </w:r>
      <w:r w:rsidRPr="00C014C6">
        <w:rPr>
          <w:rFonts w:ascii="Arial" w:hAnsi="Arial" w:cs="Arial"/>
          <w:sz w:val="20"/>
        </w:rPr>
        <w:t>rodávající může zabírat pouze plochu vymezen</w:t>
      </w:r>
      <w:r w:rsidR="00285FD1">
        <w:rPr>
          <w:rFonts w:ascii="Arial" w:hAnsi="Arial" w:cs="Arial"/>
          <w:sz w:val="20"/>
        </w:rPr>
        <w:t>ou příslušným prodejním místem.</w:t>
      </w:r>
      <w:r w:rsidR="00285FD1" w:rsidRPr="00285FD1">
        <w:rPr>
          <w:rFonts w:ascii="Arial" w:hAnsi="Arial" w:cs="Arial"/>
          <w:sz w:val="20"/>
          <w:szCs w:val="20"/>
        </w:rPr>
        <w:t xml:space="preserve"> </w:t>
      </w:r>
      <w:r w:rsidR="00285FD1">
        <w:rPr>
          <w:rFonts w:ascii="Arial" w:hAnsi="Arial" w:cs="Arial"/>
          <w:sz w:val="20"/>
          <w:szCs w:val="20"/>
        </w:rPr>
        <w:t xml:space="preserve">Součástí některých prodejních míst je betonový stůl. </w:t>
      </w:r>
      <w:r w:rsidR="00EF1DA4">
        <w:rPr>
          <w:rFonts w:ascii="Arial" w:hAnsi="Arial" w:cs="Arial"/>
          <w:sz w:val="20"/>
          <w:szCs w:val="20"/>
        </w:rPr>
        <w:t>S</w:t>
      </w:r>
      <w:r w:rsidR="00285FD1">
        <w:rPr>
          <w:rFonts w:ascii="Arial" w:hAnsi="Arial" w:cs="Arial"/>
          <w:sz w:val="20"/>
          <w:szCs w:val="20"/>
        </w:rPr>
        <w:t xml:space="preserve">oučástí </w:t>
      </w:r>
      <w:r w:rsidR="00EF1DA4">
        <w:rPr>
          <w:rFonts w:ascii="Arial" w:hAnsi="Arial" w:cs="Arial"/>
          <w:sz w:val="20"/>
          <w:szCs w:val="20"/>
        </w:rPr>
        <w:t xml:space="preserve">některých </w:t>
      </w:r>
      <w:r w:rsidR="00285FD1">
        <w:rPr>
          <w:rFonts w:ascii="Arial" w:hAnsi="Arial" w:cs="Arial"/>
          <w:sz w:val="20"/>
          <w:szCs w:val="20"/>
        </w:rPr>
        <w:t>prodejní</w:t>
      </w:r>
      <w:r w:rsidR="00EF1DA4">
        <w:rPr>
          <w:rFonts w:ascii="Arial" w:hAnsi="Arial" w:cs="Arial"/>
          <w:sz w:val="20"/>
          <w:szCs w:val="20"/>
        </w:rPr>
        <w:t>ch</w:t>
      </w:r>
      <w:r w:rsidR="00285FD1">
        <w:rPr>
          <w:rFonts w:ascii="Arial" w:hAnsi="Arial" w:cs="Arial"/>
          <w:sz w:val="20"/>
          <w:szCs w:val="20"/>
        </w:rPr>
        <w:t xml:space="preserve"> míst </w:t>
      </w:r>
      <w:r w:rsidR="00EF1DA4">
        <w:rPr>
          <w:rFonts w:ascii="Arial" w:hAnsi="Arial" w:cs="Arial"/>
          <w:sz w:val="20"/>
          <w:szCs w:val="20"/>
        </w:rPr>
        <w:t xml:space="preserve">je </w:t>
      </w:r>
      <w:r w:rsidR="00285FD1">
        <w:rPr>
          <w:rFonts w:ascii="Arial" w:hAnsi="Arial" w:cs="Arial"/>
          <w:sz w:val="20"/>
          <w:szCs w:val="20"/>
        </w:rPr>
        <w:t>zastínění</w:t>
      </w:r>
      <w:r w:rsidR="00EF1DA4">
        <w:rPr>
          <w:rFonts w:ascii="Arial" w:hAnsi="Arial" w:cs="Arial"/>
          <w:sz w:val="20"/>
          <w:szCs w:val="20"/>
        </w:rPr>
        <w:t xml:space="preserve"> – markýza, nebo slunečník</w:t>
      </w:r>
      <w:r w:rsidR="00285FD1">
        <w:rPr>
          <w:rFonts w:ascii="Arial" w:hAnsi="Arial" w:cs="Arial"/>
          <w:sz w:val="20"/>
          <w:szCs w:val="20"/>
        </w:rPr>
        <w:t>.</w:t>
      </w:r>
      <w:r w:rsidR="00E807F7">
        <w:rPr>
          <w:rFonts w:ascii="Arial" w:hAnsi="Arial" w:cs="Arial"/>
          <w:sz w:val="20"/>
          <w:szCs w:val="20"/>
        </w:rPr>
        <w:t xml:space="preserve"> </w:t>
      </w:r>
    </w:p>
    <w:p w14:paraId="0DDDC261" w14:textId="5B7D784D" w:rsidR="00170A5F" w:rsidRPr="008A1B47" w:rsidRDefault="00C014C6" w:rsidP="00170A5F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14C6">
        <w:rPr>
          <w:rFonts w:ascii="Arial" w:hAnsi="Arial" w:cs="Arial"/>
          <w:sz w:val="20"/>
        </w:rPr>
        <w:t xml:space="preserve">Každý subjekt prodávající na tržišti může obsadit maximálně jedno prodejní místo </w:t>
      </w:r>
      <w:r w:rsidRPr="005748D1">
        <w:rPr>
          <w:rFonts w:ascii="Arial" w:hAnsi="Arial" w:cs="Arial"/>
          <w:sz w:val="20"/>
          <w:szCs w:val="20"/>
        </w:rPr>
        <w:t>denně.</w:t>
      </w:r>
      <w:r w:rsidR="005748D1" w:rsidRPr="005748D1">
        <w:rPr>
          <w:rFonts w:ascii="Arial" w:hAnsi="Arial" w:cs="Arial"/>
          <w:sz w:val="20"/>
          <w:szCs w:val="20"/>
        </w:rPr>
        <w:t xml:space="preserve"> Je zakázáno blokovat prodejní místo (např. postavením stánku nebo jeho částí, stolem, prázdnými bednami, přepravkami, případně jiným předmětem). </w:t>
      </w:r>
      <w:r w:rsidRPr="00C014C6">
        <w:rPr>
          <w:rFonts w:ascii="Arial" w:hAnsi="Arial" w:cs="Arial"/>
          <w:sz w:val="20"/>
          <w:szCs w:val="20"/>
        </w:rPr>
        <w:t>Je zakázáno prodávat z motorových vozidel, přívěsů a</w:t>
      </w:r>
      <w:r w:rsidR="00E807F7">
        <w:rPr>
          <w:rFonts w:ascii="Arial" w:hAnsi="Arial" w:cs="Arial"/>
          <w:sz w:val="20"/>
          <w:szCs w:val="20"/>
        </w:rPr>
        <w:t xml:space="preserve"> podobných zařízení, to neplatí pro prodej občerstvení a pokrmů. </w:t>
      </w:r>
      <w:r w:rsidR="00170A5F">
        <w:rPr>
          <w:rFonts w:ascii="Arial" w:hAnsi="Arial" w:cs="Arial"/>
          <w:sz w:val="20"/>
          <w:szCs w:val="20"/>
        </w:rPr>
        <w:t xml:space="preserve"> </w:t>
      </w:r>
    </w:p>
    <w:p w14:paraId="36263513" w14:textId="226FB80A" w:rsidR="00C014C6" w:rsidRPr="008251A6" w:rsidRDefault="008251A6" w:rsidP="008251A6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lastRenderedPageBreak/>
        <w:t>Prodejce</w:t>
      </w:r>
      <w:r w:rsidR="00C014C6" w:rsidRPr="008A1B47">
        <w:rPr>
          <w:rFonts w:ascii="Arial" w:hAnsi="Arial" w:cs="Arial"/>
          <w:sz w:val="20"/>
          <w:szCs w:val="20"/>
        </w:rPr>
        <w:t xml:space="preserve"> musí </w:t>
      </w:r>
      <w:r>
        <w:rPr>
          <w:rFonts w:ascii="Arial" w:hAnsi="Arial" w:cs="Arial"/>
          <w:sz w:val="20"/>
          <w:szCs w:val="20"/>
        </w:rPr>
        <w:t xml:space="preserve">mít prodejní místo </w:t>
      </w:r>
      <w:r w:rsidR="00C014C6" w:rsidRPr="008A1B47">
        <w:rPr>
          <w:rFonts w:ascii="Arial" w:hAnsi="Arial" w:cs="Arial"/>
          <w:sz w:val="20"/>
          <w:szCs w:val="20"/>
        </w:rPr>
        <w:t>viditelně označen</w:t>
      </w:r>
      <w:r>
        <w:rPr>
          <w:rFonts w:ascii="Arial" w:hAnsi="Arial" w:cs="Arial"/>
          <w:sz w:val="20"/>
          <w:szCs w:val="20"/>
        </w:rPr>
        <w:t xml:space="preserve">o těmito údaji: jméno/název, sídlo, IČO, </w:t>
      </w:r>
      <w:r w:rsidR="00C014C6" w:rsidRPr="008A1B47">
        <w:rPr>
          <w:rFonts w:ascii="Arial" w:hAnsi="Arial" w:cs="Arial"/>
          <w:sz w:val="20"/>
        </w:rPr>
        <w:t>jmén</w:t>
      </w:r>
      <w:r>
        <w:rPr>
          <w:rFonts w:ascii="Arial" w:hAnsi="Arial" w:cs="Arial"/>
          <w:sz w:val="20"/>
        </w:rPr>
        <w:t>o</w:t>
      </w:r>
      <w:r w:rsidR="00C014C6" w:rsidRPr="008A1B47">
        <w:rPr>
          <w:rFonts w:ascii="Arial" w:hAnsi="Arial" w:cs="Arial"/>
          <w:sz w:val="20"/>
        </w:rPr>
        <w:t xml:space="preserve"> odpovědné osoby za prodej</w:t>
      </w:r>
      <w:r>
        <w:rPr>
          <w:rFonts w:ascii="Arial" w:hAnsi="Arial" w:cs="Arial"/>
          <w:sz w:val="20"/>
        </w:rPr>
        <w:t>.</w:t>
      </w:r>
      <w:r w:rsidR="00922F54">
        <w:rPr>
          <w:rFonts w:ascii="Arial" w:hAnsi="Arial" w:cs="Arial"/>
          <w:sz w:val="20"/>
        </w:rPr>
        <w:t xml:space="preserve"> Vizuální podoba musí odpovídat požadavkům provozovatele</w:t>
      </w:r>
      <w:r w:rsidR="009216F7">
        <w:rPr>
          <w:rFonts w:ascii="Arial" w:hAnsi="Arial" w:cs="Arial"/>
          <w:sz w:val="20"/>
        </w:rPr>
        <w:t xml:space="preserve"> dle přílohy č. </w:t>
      </w:r>
      <w:r w:rsidR="008A5A66">
        <w:rPr>
          <w:rFonts w:ascii="Arial" w:hAnsi="Arial" w:cs="Arial"/>
          <w:sz w:val="20"/>
        </w:rPr>
        <w:t>3</w:t>
      </w:r>
      <w:r w:rsidR="00922F54">
        <w:rPr>
          <w:rFonts w:ascii="Arial" w:hAnsi="Arial" w:cs="Arial"/>
          <w:sz w:val="20"/>
        </w:rPr>
        <w:t>.</w:t>
      </w:r>
    </w:p>
    <w:p w14:paraId="51D20731" w14:textId="32F418D2" w:rsidR="008251A6" w:rsidRPr="008A1B47" w:rsidRDefault="008251A6" w:rsidP="008251A6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Prodejci jsou povinni při označování cen zboží uvádět, jako informaci pro kupujícího, cenu za celou měrnou jednotku (popř. za jeden kus), a to v s</w:t>
      </w:r>
      <w:r>
        <w:rPr>
          <w:rFonts w:ascii="Arial" w:hAnsi="Arial" w:cs="Arial"/>
          <w:sz w:val="20"/>
          <w:szCs w:val="20"/>
        </w:rPr>
        <w:t>ouladu s platnými základními měrnými</w:t>
      </w:r>
      <w:r w:rsidRPr="008A1B47">
        <w:rPr>
          <w:rFonts w:ascii="Arial" w:hAnsi="Arial" w:cs="Arial"/>
          <w:sz w:val="20"/>
          <w:szCs w:val="20"/>
        </w:rPr>
        <w:t xml:space="preserve"> jednotkami dle příslušných právních předpisů</w:t>
      </w:r>
      <w:r w:rsidRPr="008251A6">
        <w:rPr>
          <w:rFonts w:cs="Arial"/>
          <w:sz w:val="20"/>
          <w:vertAlign w:val="superscript"/>
        </w:rPr>
        <w:footnoteReference w:id="5"/>
      </w:r>
      <w:r w:rsidRPr="008A1B47">
        <w:rPr>
          <w:rFonts w:ascii="Arial" w:hAnsi="Arial" w:cs="Arial"/>
          <w:sz w:val="20"/>
          <w:szCs w:val="20"/>
        </w:rPr>
        <w:t xml:space="preserve">. </w:t>
      </w:r>
      <w:r w:rsidR="00922F54">
        <w:rPr>
          <w:rFonts w:ascii="Arial" w:hAnsi="Arial" w:cs="Arial"/>
          <w:sz w:val="20"/>
        </w:rPr>
        <w:t xml:space="preserve">Vizuální podoba musí odpovídat požadavkům provozovatele. </w:t>
      </w:r>
      <w:r w:rsidRPr="008A1B47">
        <w:rPr>
          <w:rFonts w:ascii="Arial" w:hAnsi="Arial" w:cs="Arial"/>
          <w:sz w:val="20"/>
          <w:szCs w:val="20"/>
        </w:rPr>
        <w:t>Váhy musí být opatřeny platnou ověřenou značkou (cejchem).</w:t>
      </w:r>
    </w:p>
    <w:p w14:paraId="60C45BF8" w14:textId="777D01A7" w:rsidR="008251A6" w:rsidRDefault="00C74031" w:rsidP="008251A6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13B68">
        <w:rPr>
          <w:rFonts w:ascii="Arial" w:hAnsi="Arial" w:cs="Arial"/>
          <w:sz w:val="20"/>
          <w:szCs w:val="20"/>
        </w:rPr>
        <w:t xml:space="preserve">rodejce </w:t>
      </w:r>
      <w:r>
        <w:rPr>
          <w:rFonts w:ascii="Arial" w:hAnsi="Arial" w:cs="Arial"/>
          <w:sz w:val="20"/>
          <w:szCs w:val="20"/>
        </w:rPr>
        <w:t xml:space="preserve">je </w:t>
      </w:r>
      <w:r w:rsidRPr="00313B68">
        <w:rPr>
          <w:rFonts w:ascii="Arial" w:hAnsi="Arial" w:cs="Arial"/>
          <w:sz w:val="20"/>
          <w:szCs w:val="20"/>
        </w:rPr>
        <w:t xml:space="preserve">povinen udržovat </w:t>
      </w:r>
      <w:r>
        <w:rPr>
          <w:rFonts w:ascii="Arial" w:hAnsi="Arial" w:cs="Arial"/>
          <w:sz w:val="20"/>
          <w:szCs w:val="20"/>
        </w:rPr>
        <w:t xml:space="preserve">prodejní místo </w:t>
      </w:r>
      <w:r w:rsidR="008251A6" w:rsidRPr="008A1B47">
        <w:rPr>
          <w:rFonts w:ascii="Arial" w:hAnsi="Arial" w:cs="Arial"/>
          <w:sz w:val="20"/>
          <w:szCs w:val="20"/>
        </w:rPr>
        <w:t>včetně přilehlých ploch (tráva, křoviny)</w:t>
      </w:r>
      <w:r w:rsidR="00825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řádném stavu, z</w:t>
      </w:r>
      <w:r w:rsidRPr="00313B68">
        <w:rPr>
          <w:rFonts w:ascii="Arial" w:hAnsi="Arial" w:cs="Arial"/>
          <w:sz w:val="20"/>
          <w:szCs w:val="20"/>
        </w:rPr>
        <w:t xml:space="preserve">ejména je povinen chránit </w:t>
      </w:r>
      <w:r>
        <w:rPr>
          <w:rFonts w:ascii="Arial" w:hAnsi="Arial" w:cs="Arial"/>
          <w:sz w:val="20"/>
          <w:szCs w:val="20"/>
        </w:rPr>
        <w:t>prodejní místo</w:t>
      </w:r>
      <w:r w:rsidRPr="00313B68">
        <w:rPr>
          <w:rFonts w:ascii="Arial" w:hAnsi="Arial" w:cs="Arial"/>
          <w:sz w:val="20"/>
          <w:szCs w:val="20"/>
        </w:rPr>
        <w:t xml:space="preserve"> před </w:t>
      </w:r>
      <w:r w:rsidR="00170A5F">
        <w:rPr>
          <w:rFonts w:ascii="Arial" w:hAnsi="Arial" w:cs="Arial"/>
          <w:sz w:val="20"/>
          <w:szCs w:val="20"/>
        </w:rPr>
        <w:t>jakýmkoliv znečištěním</w:t>
      </w:r>
      <w:r w:rsidR="00E807F7">
        <w:rPr>
          <w:rFonts w:ascii="Arial" w:hAnsi="Arial" w:cs="Arial"/>
          <w:sz w:val="20"/>
          <w:szCs w:val="20"/>
        </w:rPr>
        <w:t xml:space="preserve"> či jiným zacházením</w:t>
      </w:r>
      <w:r w:rsidR="00170A5F">
        <w:rPr>
          <w:rFonts w:ascii="Arial" w:hAnsi="Arial" w:cs="Arial"/>
          <w:sz w:val="20"/>
          <w:szCs w:val="20"/>
        </w:rPr>
        <w:t xml:space="preserve">, </w:t>
      </w:r>
      <w:r w:rsidRPr="00313B68">
        <w:rPr>
          <w:rFonts w:ascii="Arial" w:hAnsi="Arial" w:cs="Arial"/>
          <w:sz w:val="20"/>
          <w:szCs w:val="20"/>
        </w:rPr>
        <w:t xml:space="preserve">které </w:t>
      </w:r>
      <w:r>
        <w:rPr>
          <w:rFonts w:ascii="Arial" w:hAnsi="Arial" w:cs="Arial"/>
          <w:sz w:val="20"/>
          <w:szCs w:val="20"/>
        </w:rPr>
        <w:t>by mohl</w:t>
      </w:r>
      <w:r w:rsidR="00170A5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prodejní stoly a prodejní místo</w:t>
      </w:r>
      <w:r w:rsidR="00170A5F">
        <w:rPr>
          <w:rFonts w:ascii="Arial" w:hAnsi="Arial" w:cs="Arial"/>
          <w:sz w:val="20"/>
          <w:szCs w:val="20"/>
        </w:rPr>
        <w:t xml:space="preserve"> poškodit</w:t>
      </w:r>
      <w:r w:rsidRPr="00313B68">
        <w:rPr>
          <w:rFonts w:ascii="Arial" w:hAnsi="Arial" w:cs="Arial"/>
          <w:sz w:val="20"/>
          <w:szCs w:val="20"/>
        </w:rPr>
        <w:t>.</w:t>
      </w:r>
      <w:r w:rsidR="008251A6" w:rsidRPr="008251A6">
        <w:rPr>
          <w:rFonts w:ascii="Arial" w:hAnsi="Arial" w:cs="Arial"/>
          <w:sz w:val="20"/>
          <w:szCs w:val="20"/>
        </w:rPr>
        <w:t xml:space="preserve"> </w:t>
      </w:r>
      <w:r w:rsidR="008251A6" w:rsidRPr="008A1B47">
        <w:rPr>
          <w:rFonts w:ascii="Arial" w:hAnsi="Arial" w:cs="Arial"/>
          <w:sz w:val="20"/>
          <w:szCs w:val="20"/>
        </w:rPr>
        <w:t xml:space="preserve">Prodejce je povinen po skončení prodeje zanechat </w:t>
      </w:r>
      <w:r w:rsidR="008251A6">
        <w:rPr>
          <w:rFonts w:ascii="Arial" w:hAnsi="Arial" w:cs="Arial"/>
          <w:sz w:val="20"/>
          <w:szCs w:val="20"/>
        </w:rPr>
        <w:t xml:space="preserve">prodejní místo </w:t>
      </w:r>
      <w:r w:rsidR="008251A6" w:rsidRPr="008A1B47">
        <w:rPr>
          <w:rFonts w:ascii="Arial" w:hAnsi="Arial" w:cs="Arial"/>
          <w:sz w:val="20"/>
          <w:szCs w:val="20"/>
        </w:rPr>
        <w:t>čisté</w:t>
      </w:r>
      <w:r w:rsidR="00E807F7">
        <w:rPr>
          <w:rFonts w:ascii="Arial" w:hAnsi="Arial" w:cs="Arial"/>
          <w:sz w:val="20"/>
          <w:szCs w:val="20"/>
        </w:rPr>
        <w:t>,</w:t>
      </w:r>
      <w:r w:rsidR="008251A6" w:rsidRPr="008A1B47">
        <w:rPr>
          <w:rFonts w:ascii="Arial" w:hAnsi="Arial" w:cs="Arial"/>
          <w:sz w:val="20"/>
          <w:szCs w:val="20"/>
        </w:rPr>
        <w:t xml:space="preserve"> uklizené</w:t>
      </w:r>
      <w:r w:rsidR="00E807F7">
        <w:rPr>
          <w:rFonts w:ascii="Arial" w:hAnsi="Arial" w:cs="Arial"/>
          <w:sz w:val="20"/>
          <w:szCs w:val="20"/>
        </w:rPr>
        <w:t xml:space="preserve"> a nepoškozené</w:t>
      </w:r>
      <w:r w:rsidR="008251A6" w:rsidRPr="008A1B47">
        <w:rPr>
          <w:rFonts w:ascii="Arial" w:hAnsi="Arial" w:cs="Arial"/>
          <w:sz w:val="20"/>
          <w:szCs w:val="20"/>
        </w:rPr>
        <w:t xml:space="preserve">. </w:t>
      </w:r>
    </w:p>
    <w:p w14:paraId="173FEC3C" w14:textId="5C9BBA67" w:rsidR="00C74031" w:rsidRPr="0003714C" w:rsidRDefault="00C74031" w:rsidP="00C014C6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3B68">
        <w:rPr>
          <w:rFonts w:ascii="Arial" w:hAnsi="Arial" w:cs="Arial"/>
          <w:sz w:val="20"/>
          <w:szCs w:val="20"/>
        </w:rPr>
        <w:t xml:space="preserve">Prodejce </w:t>
      </w:r>
      <w:r w:rsidR="00094993">
        <w:rPr>
          <w:rFonts w:ascii="Arial" w:hAnsi="Arial" w:cs="Arial"/>
          <w:sz w:val="20"/>
          <w:szCs w:val="20"/>
        </w:rPr>
        <w:t>je povinen</w:t>
      </w:r>
      <w:r w:rsidRPr="00313B68">
        <w:rPr>
          <w:rFonts w:ascii="Arial" w:hAnsi="Arial" w:cs="Arial"/>
          <w:sz w:val="20"/>
          <w:szCs w:val="20"/>
        </w:rPr>
        <w:t xml:space="preserve"> opatrovat a </w:t>
      </w:r>
      <w:r w:rsidR="008251A6">
        <w:rPr>
          <w:rFonts w:ascii="Arial" w:hAnsi="Arial" w:cs="Arial"/>
          <w:sz w:val="20"/>
          <w:szCs w:val="20"/>
        </w:rPr>
        <w:t>hlídat</w:t>
      </w:r>
      <w:r w:rsidRPr="00313B68">
        <w:rPr>
          <w:rFonts w:ascii="Arial" w:hAnsi="Arial" w:cs="Arial"/>
          <w:sz w:val="20"/>
          <w:szCs w:val="20"/>
        </w:rPr>
        <w:t xml:space="preserve"> věci umístěné na prodejním místě. Provozovatel nenese žádnou odpovědnost za ztrátu, odcizení, zničení či poškození věcí umístěných </w:t>
      </w:r>
      <w:r w:rsidR="008251A6">
        <w:rPr>
          <w:rFonts w:ascii="Arial" w:hAnsi="Arial" w:cs="Arial"/>
          <w:sz w:val="20"/>
          <w:szCs w:val="20"/>
        </w:rPr>
        <w:t>na prodejním místě</w:t>
      </w:r>
      <w:r w:rsidRPr="00313B68">
        <w:rPr>
          <w:rFonts w:ascii="Arial" w:hAnsi="Arial" w:cs="Arial"/>
          <w:sz w:val="20"/>
          <w:szCs w:val="20"/>
        </w:rPr>
        <w:t>, ať již jsou způsobené třetí osobou nebo vyšší mocí.</w:t>
      </w:r>
    </w:p>
    <w:p w14:paraId="0A567CDC" w14:textId="72023108" w:rsidR="00C74031" w:rsidRPr="00C014C6" w:rsidRDefault="00C74031" w:rsidP="00C014C6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14C6">
        <w:rPr>
          <w:rFonts w:ascii="Arial" w:hAnsi="Arial" w:cs="Arial"/>
          <w:sz w:val="20"/>
          <w:szCs w:val="20"/>
        </w:rPr>
        <w:t>Prodejce se zavazuje, že nebude omezovat či poškozovat ostatní prodejce okolních prodejních míst. Prodejce je zejména povinen při své činnosti vždy dodržovat vysokou kulturu prodeje a</w:t>
      </w:r>
      <w:r w:rsidR="008251A6">
        <w:rPr>
          <w:rFonts w:ascii="Arial" w:hAnsi="Arial" w:cs="Arial"/>
          <w:sz w:val="20"/>
          <w:szCs w:val="20"/>
        </w:rPr>
        <w:t> </w:t>
      </w:r>
      <w:r w:rsidRPr="00C014C6">
        <w:rPr>
          <w:rFonts w:ascii="Arial" w:hAnsi="Arial" w:cs="Arial"/>
          <w:sz w:val="20"/>
          <w:szCs w:val="20"/>
        </w:rPr>
        <w:t xml:space="preserve">obchodního chování. Zakázáno je zejména </w:t>
      </w:r>
      <w:r w:rsidR="008251A6">
        <w:rPr>
          <w:rFonts w:ascii="Arial" w:hAnsi="Arial" w:cs="Arial"/>
          <w:sz w:val="20"/>
          <w:szCs w:val="20"/>
        </w:rPr>
        <w:t xml:space="preserve">kouření a </w:t>
      </w:r>
      <w:r w:rsidRPr="00C014C6">
        <w:rPr>
          <w:rFonts w:ascii="Arial" w:hAnsi="Arial" w:cs="Arial"/>
          <w:sz w:val="20"/>
          <w:szCs w:val="20"/>
        </w:rPr>
        <w:t xml:space="preserve">takové jednání, jež by bylo politickou propagací a/nebo jež by se mohlo negativně dotknout morálního či náboženského cítění, zvyků apod. třetích osob. Prodejce je dále zejména povinen mít na sobě přiměřený oděv a mít přiměřenou úpravu zevnějšku. </w:t>
      </w:r>
      <w:r w:rsidR="00E807F7" w:rsidRPr="00E77C2F">
        <w:rPr>
          <w:rFonts w:ascii="Arial" w:hAnsi="Arial" w:cs="Arial"/>
          <w:sz w:val="20"/>
          <w:szCs w:val="20"/>
        </w:rPr>
        <w:t>V případě nedodržení výše uvedeného může být prodejce pro daný den z tržiště vykázán správcem tržiště</w:t>
      </w:r>
      <w:r w:rsidR="00E807F7">
        <w:rPr>
          <w:rFonts w:ascii="Arial" w:hAnsi="Arial" w:cs="Arial"/>
          <w:sz w:val="20"/>
          <w:szCs w:val="20"/>
        </w:rPr>
        <w:t>.</w:t>
      </w:r>
    </w:p>
    <w:p w14:paraId="1549AB9A" w14:textId="6F50B9B7" w:rsidR="00C74031" w:rsidRDefault="00C74031" w:rsidP="00C74031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Všechny odpady jsou prodávající povinni dávat již během dne do kontejnerů či sběrných nádob vyčleněných správou tržiště pro tyto účely</w:t>
      </w:r>
      <w:r w:rsidR="00094993">
        <w:rPr>
          <w:rFonts w:ascii="Arial" w:hAnsi="Arial" w:cs="Arial"/>
          <w:sz w:val="20"/>
          <w:szCs w:val="20"/>
        </w:rPr>
        <w:t xml:space="preserve"> (papír, plast, bio, směsný). Je nezbytné odpady třídit, p</w:t>
      </w:r>
      <w:r w:rsidRPr="008A1B47">
        <w:rPr>
          <w:rFonts w:ascii="Arial" w:hAnsi="Arial" w:cs="Arial"/>
          <w:sz w:val="20"/>
          <w:szCs w:val="20"/>
        </w:rPr>
        <w:t xml:space="preserve">apírové obaly </w:t>
      </w:r>
      <w:r w:rsidR="00094993">
        <w:rPr>
          <w:rFonts w:ascii="Arial" w:hAnsi="Arial" w:cs="Arial"/>
          <w:sz w:val="20"/>
          <w:szCs w:val="20"/>
        </w:rPr>
        <w:t>musí být rozloženy.</w:t>
      </w:r>
    </w:p>
    <w:p w14:paraId="444B2787" w14:textId="77777777" w:rsidR="008251A6" w:rsidRPr="00170A5F" w:rsidRDefault="008251A6" w:rsidP="008251A6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Prodejci musí dodržovat ustanovení tohoto provozního řádu i všech platných obecně závazných právních předpisů</w:t>
      </w:r>
      <w:r>
        <w:rPr>
          <w:rFonts w:ascii="Arial" w:hAnsi="Arial" w:cs="Arial"/>
          <w:sz w:val="20"/>
          <w:szCs w:val="20"/>
        </w:rPr>
        <w:t xml:space="preserve"> a norem</w:t>
      </w:r>
      <w:r w:rsidRPr="008A1B47">
        <w:rPr>
          <w:rFonts w:ascii="Arial" w:hAnsi="Arial" w:cs="Arial"/>
          <w:sz w:val="20"/>
          <w:szCs w:val="20"/>
        </w:rPr>
        <w:t>, kte</w:t>
      </w:r>
      <w:r>
        <w:rPr>
          <w:rFonts w:ascii="Arial" w:hAnsi="Arial" w:cs="Arial"/>
          <w:sz w:val="20"/>
          <w:szCs w:val="20"/>
        </w:rPr>
        <w:t>ré se k této činnosti vztahují, jde zejména o ochranu</w:t>
      </w:r>
      <w:r w:rsidRPr="00170A5F">
        <w:rPr>
          <w:rFonts w:ascii="Arial" w:hAnsi="Arial" w:cs="Arial"/>
          <w:sz w:val="20"/>
          <w:szCs w:val="20"/>
        </w:rPr>
        <w:t xml:space="preserve"> bezpečnosti práce, požární ochran</w:t>
      </w:r>
      <w:r>
        <w:rPr>
          <w:rFonts w:ascii="Arial" w:hAnsi="Arial" w:cs="Arial"/>
          <w:sz w:val="20"/>
          <w:szCs w:val="20"/>
        </w:rPr>
        <w:t>u</w:t>
      </w:r>
      <w:r w:rsidRPr="00170A5F">
        <w:rPr>
          <w:rFonts w:ascii="Arial" w:hAnsi="Arial" w:cs="Arial"/>
          <w:sz w:val="20"/>
          <w:szCs w:val="20"/>
        </w:rPr>
        <w:t>, ochran</w:t>
      </w:r>
      <w:r>
        <w:rPr>
          <w:rFonts w:ascii="Arial" w:hAnsi="Arial" w:cs="Arial"/>
          <w:sz w:val="20"/>
          <w:szCs w:val="20"/>
        </w:rPr>
        <w:t>u</w:t>
      </w:r>
      <w:r w:rsidRPr="00170A5F">
        <w:rPr>
          <w:rFonts w:ascii="Arial" w:hAnsi="Arial" w:cs="Arial"/>
          <w:sz w:val="20"/>
          <w:szCs w:val="20"/>
        </w:rPr>
        <w:t xml:space="preserve"> životního prostředí, hygien</w:t>
      </w:r>
      <w:r>
        <w:rPr>
          <w:rFonts w:ascii="Arial" w:hAnsi="Arial" w:cs="Arial"/>
          <w:sz w:val="20"/>
          <w:szCs w:val="20"/>
        </w:rPr>
        <w:t>u</w:t>
      </w:r>
      <w:r w:rsidRPr="00170A5F">
        <w:rPr>
          <w:rFonts w:ascii="Arial" w:hAnsi="Arial" w:cs="Arial"/>
          <w:sz w:val="20"/>
          <w:szCs w:val="20"/>
        </w:rPr>
        <w:t xml:space="preserve"> apod.</w:t>
      </w:r>
      <w:r>
        <w:rPr>
          <w:rFonts w:ascii="Arial" w:hAnsi="Arial" w:cs="Arial"/>
          <w:sz w:val="20"/>
          <w:szCs w:val="20"/>
        </w:rPr>
        <w:t>,</w:t>
      </w:r>
      <w:r w:rsidRPr="00170A5F">
        <w:rPr>
          <w:rFonts w:ascii="Arial" w:hAnsi="Arial" w:cs="Arial"/>
          <w:sz w:val="20"/>
          <w:szCs w:val="20"/>
        </w:rPr>
        <w:t xml:space="preserve"> vč. předpisů vyplývajících z postavení prodejce jako zaměstnavatele. Prodejce se dále zavazuje na vlastní náklady bez zbytečného odkladu odstranit nedostatky zjištěné pracovníky kontrolních orgánů apod.</w:t>
      </w:r>
    </w:p>
    <w:p w14:paraId="4648E359" w14:textId="768316A8" w:rsidR="00C74031" w:rsidRPr="008A1B47" w:rsidRDefault="00C74031" w:rsidP="00C74031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>Při kontrole se musí prodejce prokázat dokladem totožnosti,</w:t>
      </w:r>
      <w:r>
        <w:rPr>
          <w:rFonts w:ascii="Arial" w:hAnsi="Arial" w:cs="Arial"/>
          <w:sz w:val="20"/>
          <w:szCs w:val="20"/>
        </w:rPr>
        <w:t xml:space="preserve"> potvrzením o zaplacení poplatku</w:t>
      </w:r>
      <w:r w:rsidRPr="008A1B47">
        <w:rPr>
          <w:rFonts w:ascii="Arial" w:hAnsi="Arial" w:cs="Arial"/>
          <w:sz w:val="20"/>
          <w:szCs w:val="20"/>
        </w:rPr>
        <w:t xml:space="preserve"> prodejního místa</w:t>
      </w:r>
      <w:r w:rsidR="00E807F7">
        <w:rPr>
          <w:rFonts w:ascii="Arial" w:hAnsi="Arial" w:cs="Arial"/>
          <w:sz w:val="20"/>
          <w:szCs w:val="20"/>
        </w:rPr>
        <w:t xml:space="preserve"> a</w:t>
      </w:r>
      <w:r w:rsidRPr="008A1B47">
        <w:rPr>
          <w:rFonts w:ascii="Arial" w:hAnsi="Arial" w:cs="Arial"/>
          <w:sz w:val="20"/>
          <w:szCs w:val="20"/>
        </w:rPr>
        <w:t xml:space="preserve"> pokud to vyžaduje zvláštní předpis dále povolením příslušného orgánu (např. osvědčením o způsobilosti k prodeji volně rostoucích jedlých hub, potvrzením o odběru okrasných dřevin včetně vánočních stromků apod.), inspekční knihou, živnostenským listem nebo do doby vydání živnostenského listu ohlášením živnosti u příslušného živnostenského úřadu, koncesní listinou, osvědčením o zápisu do evidence samostatně hospodařících rolníků, platnou ověřenou značkou – cejchem u vah, dokladem – uznávajícím listem o původu osiva a školkařských výpěstků, dokladem o zakoupení zboží, případně dodacím listem.</w:t>
      </w:r>
    </w:p>
    <w:p w14:paraId="7546B435" w14:textId="3CFC5535" w:rsidR="00C74031" w:rsidRDefault="00C74031" w:rsidP="00C74031">
      <w:pPr>
        <w:numPr>
          <w:ilvl w:val="0"/>
          <w:numId w:val="5"/>
        </w:numPr>
        <w:tabs>
          <w:tab w:val="clear" w:pos="360"/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 xml:space="preserve">Nebude-li mezi provozovatelem tržiště a prodávajícím dohodnuto jinak, přívěsné vozíky, </w:t>
      </w:r>
      <w:r>
        <w:rPr>
          <w:rFonts w:ascii="Arial" w:hAnsi="Arial" w:cs="Arial"/>
          <w:sz w:val="20"/>
          <w:szCs w:val="20"/>
        </w:rPr>
        <w:t xml:space="preserve">přídavné </w:t>
      </w:r>
      <w:r w:rsidRPr="008A1B47">
        <w:rPr>
          <w:rFonts w:ascii="Arial" w:hAnsi="Arial" w:cs="Arial"/>
          <w:sz w:val="20"/>
          <w:szCs w:val="20"/>
        </w:rPr>
        <w:t xml:space="preserve">stoly nebo jiné předměty </w:t>
      </w:r>
      <w:r>
        <w:rPr>
          <w:rFonts w:ascii="Arial" w:hAnsi="Arial" w:cs="Arial"/>
          <w:sz w:val="20"/>
          <w:szCs w:val="20"/>
        </w:rPr>
        <w:t xml:space="preserve">(odpadky, bedýnky) </w:t>
      </w:r>
      <w:r w:rsidRPr="008A1B47">
        <w:rPr>
          <w:rFonts w:ascii="Arial" w:hAnsi="Arial" w:cs="Arial"/>
          <w:sz w:val="20"/>
          <w:szCs w:val="20"/>
        </w:rPr>
        <w:t>ponechané na tržišti bez dozoru, budou odvezeny do areálu společnosti Technické služby Zlín, s.r.o., kde budou skladovány až do vyzvednutí prodávajícím, nejdéle však 15 dnů od</w:t>
      </w:r>
      <w:r w:rsidR="00E807F7">
        <w:rPr>
          <w:rFonts w:ascii="Arial" w:hAnsi="Arial" w:cs="Arial"/>
          <w:sz w:val="20"/>
          <w:szCs w:val="20"/>
        </w:rPr>
        <w:t>e dne</w:t>
      </w:r>
      <w:r w:rsidRPr="008A1B47">
        <w:rPr>
          <w:rFonts w:ascii="Arial" w:hAnsi="Arial" w:cs="Arial"/>
          <w:sz w:val="20"/>
          <w:szCs w:val="20"/>
        </w:rPr>
        <w:t xml:space="preserve"> zahájení sklad</w:t>
      </w:r>
      <w:r>
        <w:rPr>
          <w:rFonts w:ascii="Arial" w:hAnsi="Arial" w:cs="Arial"/>
          <w:sz w:val="20"/>
          <w:szCs w:val="20"/>
        </w:rPr>
        <w:t>ování. Cena za skladování činí 5</w:t>
      </w:r>
      <w:r w:rsidRPr="008A1B47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Pr="008A1B47">
        <w:rPr>
          <w:rFonts w:ascii="Arial" w:hAnsi="Arial" w:cs="Arial"/>
          <w:sz w:val="20"/>
          <w:szCs w:val="20"/>
        </w:rPr>
        <w:t>Kč včetně DPH za všechny skladované věci prodávajícího/každý započatý den</w:t>
      </w:r>
      <w:r w:rsidR="00E807F7">
        <w:rPr>
          <w:rFonts w:ascii="Arial" w:hAnsi="Arial" w:cs="Arial"/>
          <w:sz w:val="20"/>
          <w:szCs w:val="20"/>
        </w:rPr>
        <w:t xml:space="preserve"> skladování</w:t>
      </w:r>
      <w:r w:rsidRPr="008A1B47">
        <w:rPr>
          <w:rFonts w:ascii="Arial" w:hAnsi="Arial" w:cs="Arial"/>
          <w:sz w:val="20"/>
          <w:szCs w:val="20"/>
        </w:rPr>
        <w:t>.</w:t>
      </w:r>
      <w:r w:rsidRPr="008A1B47" w:rsidDel="00F2054B">
        <w:rPr>
          <w:rFonts w:ascii="Arial" w:hAnsi="Arial" w:cs="Arial"/>
          <w:sz w:val="20"/>
          <w:szCs w:val="20"/>
        </w:rPr>
        <w:t xml:space="preserve"> </w:t>
      </w:r>
      <w:r w:rsidRPr="008A1B47">
        <w:rPr>
          <w:rFonts w:ascii="Arial" w:hAnsi="Arial" w:cs="Arial"/>
          <w:sz w:val="20"/>
          <w:szCs w:val="20"/>
        </w:rPr>
        <w:t>Pokud si prodávající věc ve výše uvedené lhůtě nevyzvedne, platí, že prodávající věc opustil, protože ji nechce jako svou držet. Nechá-li prodávající na tržišti věci bez dozoru na základě dohody s</w:t>
      </w:r>
      <w:r w:rsidR="00E807F7">
        <w:rPr>
          <w:rFonts w:ascii="Arial" w:hAnsi="Arial" w:cs="Arial"/>
          <w:sz w:val="20"/>
          <w:szCs w:val="20"/>
        </w:rPr>
        <w:t>e správcem</w:t>
      </w:r>
      <w:r w:rsidR="00E77C2F">
        <w:rPr>
          <w:rFonts w:ascii="Arial" w:hAnsi="Arial" w:cs="Arial"/>
          <w:sz w:val="20"/>
          <w:szCs w:val="20"/>
        </w:rPr>
        <w:t xml:space="preserve"> </w:t>
      </w:r>
      <w:r w:rsidRPr="008A1B47">
        <w:rPr>
          <w:rFonts w:ascii="Arial" w:hAnsi="Arial" w:cs="Arial"/>
          <w:sz w:val="20"/>
          <w:szCs w:val="20"/>
        </w:rPr>
        <w:t>tržiště, nese prodávající nebezpečí ztráty nebo poškození věcí.</w:t>
      </w:r>
    </w:p>
    <w:p w14:paraId="57A581FC" w14:textId="55B8F7AF" w:rsidR="006E7E56" w:rsidRPr="001712DC" w:rsidRDefault="001712DC" w:rsidP="001712DC">
      <w:pPr>
        <w:pStyle w:val="Nadpis3"/>
        <w:spacing w:before="360"/>
        <w:ind w:left="0"/>
        <w:rPr>
          <w:sz w:val="20"/>
          <w:szCs w:val="20"/>
        </w:rPr>
      </w:pPr>
      <w:r>
        <w:rPr>
          <w:sz w:val="20"/>
          <w:szCs w:val="20"/>
        </w:rPr>
        <w:br/>
      </w:r>
      <w:r w:rsidR="006E7E56" w:rsidRPr="001712DC">
        <w:rPr>
          <w:sz w:val="20"/>
          <w:szCs w:val="20"/>
        </w:rPr>
        <w:t>Řízení tržiště a kontrola prodeje</w:t>
      </w:r>
    </w:p>
    <w:p w14:paraId="2158CFAD" w14:textId="1D3BA1F0" w:rsidR="004F7ADD" w:rsidRDefault="006E7E56" w:rsidP="00C014C6">
      <w:pPr>
        <w:pStyle w:val="Normlnweb"/>
        <w:numPr>
          <w:ilvl w:val="0"/>
          <w:numId w:val="15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1B47">
        <w:rPr>
          <w:rFonts w:ascii="Arial" w:hAnsi="Arial" w:cs="Arial"/>
          <w:sz w:val="20"/>
          <w:szCs w:val="20"/>
        </w:rPr>
        <w:t xml:space="preserve">Prodej na tržišti organizuje správce </w:t>
      </w:r>
      <w:r w:rsidR="004D01D1">
        <w:rPr>
          <w:rFonts w:ascii="Arial" w:hAnsi="Arial" w:cs="Arial"/>
          <w:sz w:val="20"/>
          <w:szCs w:val="20"/>
        </w:rPr>
        <w:t>tržiště</w:t>
      </w:r>
      <w:r w:rsidRPr="008A1B47">
        <w:rPr>
          <w:rFonts w:ascii="Arial" w:hAnsi="Arial" w:cs="Arial"/>
          <w:sz w:val="20"/>
          <w:szCs w:val="20"/>
        </w:rPr>
        <w:t>, tj. osoba k tomu pověřená provozovatelem tržiště. U</w:t>
      </w:r>
      <w:r w:rsidR="004F7ADD">
        <w:rPr>
          <w:rFonts w:ascii="Arial" w:hAnsi="Arial" w:cs="Arial"/>
          <w:sz w:val="20"/>
          <w:szCs w:val="20"/>
        </w:rPr>
        <w:t> </w:t>
      </w:r>
      <w:r w:rsidRPr="008A1B47">
        <w:rPr>
          <w:rFonts w:ascii="Arial" w:hAnsi="Arial" w:cs="Arial"/>
          <w:sz w:val="20"/>
          <w:szCs w:val="20"/>
        </w:rPr>
        <w:t>správce tr</w:t>
      </w:r>
      <w:r w:rsidR="004D01D1">
        <w:rPr>
          <w:rFonts w:ascii="Arial" w:hAnsi="Arial" w:cs="Arial"/>
          <w:sz w:val="20"/>
          <w:szCs w:val="20"/>
        </w:rPr>
        <w:t>žiště</w:t>
      </w:r>
      <w:r w:rsidRPr="008A1B47">
        <w:rPr>
          <w:rFonts w:ascii="Arial" w:hAnsi="Arial" w:cs="Arial"/>
          <w:sz w:val="20"/>
          <w:szCs w:val="20"/>
        </w:rPr>
        <w:t xml:space="preserve"> je uložena kniha sloužící k zaznamenání podnětů a připomínek občanů.</w:t>
      </w:r>
    </w:p>
    <w:p w14:paraId="63D9AD9B" w14:textId="7F2C90C5" w:rsidR="006E7E56" w:rsidRPr="004F7ADD" w:rsidRDefault="006E7E56" w:rsidP="00C014C6">
      <w:pPr>
        <w:pStyle w:val="Normlnweb"/>
        <w:numPr>
          <w:ilvl w:val="0"/>
          <w:numId w:val="15"/>
        </w:numPr>
        <w:tabs>
          <w:tab w:val="clear" w:pos="360"/>
          <w:tab w:val="left" w:pos="2410"/>
        </w:tabs>
        <w:adjustRightInd w:val="0"/>
        <w:spacing w:before="60" w:beforeAutospacing="0" w:after="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4F7ADD">
        <w:rPr>
          <w:rFonts w:ascii="Arial" w:hAnsi="Arial" w:cs="Arial"/>
          <w:sz w:val="20"/>
          <w:szCs w:val="20"/>
        </w:rPr>
        <w:t xml:space="preserve">Tímto provozním řádem není </w:t>
      </w:r>
      <w:r w:rsidR="005740C7">
        <w:rPr>
          <w:rFonts w:ascii="Arial" w:hAnsi="Arial" w:cs="Arial"/>
          <w:sz w:val="20"/>
          <w:szCs w:val="20"/>
        </w:rPr>
        <w:t>dotčena pravomoc orgánů dle zvláštních právních</w:t>
      </w:r>
      <w:r w:rsidRPr="004F7ADD">
        <w:rPr>
          <w:rFonts w:ascii="Arial" w:hAnsi="Arial" w:cs="Arial"/>
          <w:sz w:val="20"/>
          <w:szCs w:val="20"/>
        </w:rPr>
        <w:t xml:space="preserve"> předpisů, které jsou oprávněny prodej z hlediska hygienického, veterinárního, zdravotního, ochrany zájmů spotřebitele a jiných kontrolovat a při jejich porušení </w:t>
      </w:r>
      <w:r w:rsidR="00E807F7">
        <w:rPr>
          <w:rFonts w:ascii="Arial" w:hAnsi="Arial" w:cs="Arial"/>
          <w:sz w:val="20"/>
          <w:szCs w:val="20"/>
        </w:rPr>
        <w:t xml:space="preserve">případně </w:t>
      </w:r>
      <w:r w:rsidRPr="004F7ADD">
        <w:rPr>
          <w:rFonts w:ascii="Arial" w:hAnsi="Arial" w:cs="Arial"/>
          <w:sz w:val="20"/>
          <w:szCs w:val="20"/>
        </w:rPr>
        <w:t>rovněž sankcionovat.</w:t>
      </w:r>
    </w:p>
    <w:p w14:paraId="64ED3AAF" w14:textId="3402E8F0" w:rsidR="006E7E56" w:rsidRDefault="001712DC" w:rsidP="001712DC">
      <w:pPr>
        <w:pStyle w:val="Nadpis3"/>
        <w:spacing w:before="360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 w:rsidR="006E7E56" w:rsidRPr="001712DC">
        <w:rPr>
          <w:sz w:val="20"/>
          <w:szCs w:val="20"/>
        </w:rPr>
        <w:t>Závěrečná ustanovení</w:t>
      </w:r>
    </w:p>
    <w:p w14:paraId="41D7CA8D" w14:textId="6373427C" w:rsidR="00640ADF" w:rsidRDefault="00430DD5" w:rsidP="00167892">
      <w:pPr>
        <w:pStyle w:val="Normlnweb"/>
        <w:numPr>
          <w:ilvl w:val="0"/>
          <w:numId w:val="14"/>
        </w:numPr>
        <w:tabs>
          <w:tab w:val="clear" w:pos="360"/>
          <w:tab w:val="num" w:pos="426"/>
          <w:tab w:val="left" w:pos="2410"/>
        </w:tabs>
        <w:adjustRightInd w:val="0"/>
        <w:spacing w:before="6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znění nahrazuje Provozní řád tržiště Pod Kaštany sc</w:t>
      </w:r>
      <w:r w:rsidR="006E0974">
        <w:rPr>
          <w:rFonts w:ascii="Arial" w:hAnsi="Arial" w:cs="Arial"/>
          <w:sz w:val="20"/>
          <w:szCs w:val="20"/>
        </w:rPr>
        <w:t>hválený Radou města Zlína dne 2</w:t>
      </w:r>
      <w:r>
        <w:rPr>
          <w:rFonts w:ascii="Arial" w:hAnsi="Arial" w:cs="Arial"/>
          <w:sz w:val="20"/>
          <w:szCs w:val="20"/>
        </w:rPr>
        <w:t>.</w:t>
      </w:r>
      <w:r w:rsidR="00167892">
        <w:rPr>
          <w:rFonts w:ascii="Arial" w:hAnsi="Arial" w:cs="Arial"/>
          <w:sz w:val="20"/>
          <w:szCs w:val="20"/>
        </w:rPr>
        <w:t> </w:t>
      </w:r>
      <w:r w:rsidR="006E0974">
        <w:rPr>
          <w:rFonts w:ascii="Arial" w:hAnsi="Arial" w:cs="Arial"/>
          <w:sz w:val="20"/>
          <w:szCs w:val="20"/>
        </w:rPr>
        <w:t xml:space="preserve">května 2023 a nabývá účinnosti </w:t>
      </w:r>
      <w:r w:rsidR="00E30A3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E30A30">
        <w:rPr>
          <w:rFonts w:ascii="Arial" w:hAnsi="Arial" w:cs="Arial"/>
          <w:sz w:val="20"/>
          <w:szCs w:val="20"/>
        </w:rPr>
        <w:t>května</w:t>
      </w:r>
      <w:r w:rsidR="006E0974">
        <w:rPr>
          <w:rFonts w:ascii="Arial" w:hAnsi="Arial" w:cs="Arial"/>
          <w:sz w:val="20"/>
          <w:szCs w:val="20"/>
        </w:rPr>
        <w:t xml:space="preserve"> 2024</w:t>
      </w:r>
      <w:r w:rsidR="00640ADF">
        <w:rPr>
          <w:rFonts w:ascii="Arial" w:hAnsi="Arial" w:cs="Arial"/>
          <w:sz w:val="20"/>
          <w:szCs w:val="20"/>
        </w:rPr>
        <w:t>.</w:t>
      </w:r>
    </w:p>
    <w:p w14:paraId="1DC11202" w14:textId="5ADBAF96" w:rsidR="002D4D48" w:rsidRDefault="002D4D48" w:rsidP="002D4D48">
      <w:pPr>
        <w:pStyle w:val="Normlnweb"/>
        <w:numPr>
          <w:ilvl w:val="0"/>
          <w:numId w:val="14"/>
        </w:numPr>
        <w:tabs>
          <w:tab w:val="clear" w:pos="360"/>
          <w:tab w:val="num" w:pos="426"/>
          <w:tab w:val="left" w:pos="2410"/>
        </w:tabs>
        <w:adjustRightInd w:val="0"/>
        <w:spacing w:before="60" w:beforeAutospacing="0" w:after="0" w:afterAutospacing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</w:t>
      </w:r>
      <w:r w:rsidRPr="00746070">
        <w:rPr>
          <w:rFonts w:ascii="Arial" w:hAnsi="Arial" w:cs="Arial"/>
          <w:sz w:val="20"/>
          <w:szCs w:val="20"/>
        </w:rPr>
        <w:t>hváleno Radou města Zlína</w:t>
      </w:r>
      <w:r>
        <w:rPr>
          <w:rFonts w:ascii="Arial" w:hAnsi="Arial" w:cs="Arial"/>
          <w:sz w:val="20"/>
          <w:szCs w:val="20"/>
        </w:rPr>
        <w:t xml:space="preserve"> dne </w:t>
      </w:r>
      <w:r w:rsidR="006E0974">
        <w:rPr>
          <w:rFonts w:ascii="Arial" w:hAnsi="Arial" w:cs="Arial"/>
          <w:sz w:val="20"/>
          <w:szCs w:val="20"/>
        </w:rPr>
        <w:t>1</w:t>
      </w:r>
      <w:r w:rsidR="00A8222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A8222F">
        <w:rPr>
          <w:rFonts w:ascii="Arial" w:hAnsi="Arial" w:cs="Arial"/>
          <w:sz w:val="20"/>
          <w:szCs w:val="20"/>
        </w:rPr>
        <w:t>března</w:t>
      </w:r>
      <w:r>
        <w:rPr>
          <w:rFonts w:ascii="Arial" w:hAnsi="Arial" w:cs="Arial"/>
          <w:sz w:val="20"/>
          <w:szCs w:val="20"/>
        </w:rPr>
        <w:t xml:space="preserve"> 202</w:t>
      </w:r>
      <w:r w:rsidR="00A8222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2702AA31" w14:textId="77777777" w:rsidR="002D4D48" w:rsidRDefault="002D4D48" w:rsidP="00935C9B">
      <w:pPr>
        <w:pStyle w:val="Normlnweb"/>
        <w:tabs>
          <w:tab w:val="left" w:pos="2410"/>
        </w:tabs>
        <w:adjustRightInd w:val="0"/>
        <w:spacing w:before="60" w:beforeAutospacing="0" w:after="0" w:afterAutospacing="0"/>
        <w:rPr>
          <w:rFonts w:ascii="Arial" w:hAnsi="Arial" w:cs="Arial"/>
          <w:sz w:val="20"/>
          <w:szCs w:val="20"/>
        </w:rPr>
      </w:pPr>
    </w:p>
    <w:p w14:paraId="2C47E82D" w14:textId="77777777" w:rsidR="002D4D48" w:rsidRDefault="002D4D48" w:rsidP="00935C9B">
      <w:pPr>
        <w:pStyle w:val="Normlnweb"/>
        <w:tabs>
          <w:tab w:val="left" w:pos="2410"/>
        </w:tabs>
        <w:adjustRightInd w:val="0"/>
        <w:spacing w:before="60" w:beforeAutospacing="0" w:after="0" w:afterAutospacing="0"/>
        <w:rPr>
          <w:rFonts w:ascii="Arial" w:hAnsi="Arial" w:cs="Arial"/>
          <w:sz w:val="20"/>
          <w:szCs w:val="20"/>
        </w:rPr>
      </w:pPr>
    </w:p>
    <w:p w14:paraId="648E6E68" w14:textId="77777777" w:rsidR="00921914" w:rsidRDefault="00921914" w:rsidP="005824EE">
      <w:pPr>
        <w:spacing w:before="60"/>
        <w:jc w:val="both"/>
        <w:rPr>
          <w:rFonts w:ascii="Arial" w:hAnsi="Arial" w:cs="Arial"/>
          <w:sz w:val="20"/>
          <w:szCs w:val="20"/>
        </w:rPr>
        <w:sectPr w:rsidR="00921914" w:rsidSect="00E50232">
          <w:headerReference w:type="default" r:id="rId8"/>
          <w:footerReference w:type="default" r:id="rId9"/>
          <w:headerReference w:type="first" r:id="rId10"/>
          <w:pgSz w:w="11906" w:h="16838"/>
          <w:pgMar w:top="1276" w:right="1440" w:bottom="993" w:left="1440" w:header="708" w:footer="708" w:gutter="0"/>
          <w:cols w:space="708"/>
          <w:titlePg/>
          <w:docGrid w:linePitch="360"/>
        </w:sectPr>
      </w:pPr>
    </w:p>
    <w:p w14:paraId="63258C4A" w14:textId="6D35F29D" w:rsidR="005824EE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2DEDFA27" wp14:editId="24A5EF36">
            <wp:simplePos x="0" y="0"/>
            <wp:positionH relativeFrom="column">
              <wp:posOffset>1905</wp:posOffset>
            </wp:positionH>
            <wp:positionV relativeFrom="paragraph">
              <wp:posOffset>175797</wp:posOffset>
            </wp:positionV>
            <wp:extent cx="9251315" cy="3639185"/>
            <wp:effectExtent l="0" t="0" r="698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sla_stol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31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175" w:rsidRPr="00D13175">
        <w:rPr>
          <w:rFonts w:ascii="Arial" w:hAnsi="Arial" w:cs="Arial"/>
          <w:b/>
          <w:szCs w:val="20"/>
        </w:rPr>
        <w:t>Příloha č. 1</w:t>
      </w:r>
      <w:r w:rsidR="00D13175">
        <w:rPr>
          <w:rFonts w:ascii="Arial" w:hAnsi="Arial" w:cs="Arial"/>
          <w:b/>
          <w:szCs w:val="20"/>
        </w:rPr>
        <w:t xml:space="preserve"> – Prodejní místa tržiště Pod Kaštany</w:t>
      </w:r>
    </w:p>
    <w:p w14:paraId="14A9979A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38DD3391" w14:textId="7CA53AA8" w:rsidR="00FD018E" w:rsidRDefault="00FD018E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0CD6ADE8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7AB88B25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14BF167C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01CE5942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6442F405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779842C0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2745B5EA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386096B8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6C82D9F9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72F10A15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241CC5BC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4E85BAF7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7EDA8BBE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0C16D1ED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15ECC625" w14:textId="77777777" w:rsidR="009216F7" w:rsidRDefault="009216F7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628039DA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</w:pPr>
    </w:p>
    <w:p w14:paraId="5714A834" w14:textId="77777777" w:rsidR="002C7AE6" w:rsidRDefault="002C7AE6" w:rsidP="005824EE">
      <w:pPr>
        <w:spacing w:before="60"/>
        <w:jc w:val="both"/>
        <w:rPr>
          <w:rFonts w:ascii="Arial" w:hAnsi="Arial" w:cs="Arial"/>
          <w:b/>
          <w:szCs w:val="20"/>
        </w:rPr>
        <w:sectPr w:rsidR="002C7AE6" w:rsidSect="00E50232">
          <w:headerReference w:type="default" r:id="rId12"/>
          <w:pgSz w:w="16838" w:h="11906" w:orient="landscape"/>
          <w:pgMar w:top="1440" w:right="1276" w:bottom="1440" w:left="993" w:header="708" w:footer="708" w:gutter="0"/>
          <w:cols w:space="708"/>
          <w:docGrid w:linePitch="360"/>
        </w:sectPr>
      </w:pPr>
    </w:p>
    <w:p w14:paraId="71516FC3" w14:textId="5C398094" w:rsidR="00C0406E" w:rsidRPr="002E7441" w:rsidRDefault="00C0406E" w:rsidP="005824EE">
      <w:p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2E7441">
        <w:rPr>
          <w:rFonts w:ascii="Arial" w:hAnsi="Arial" w:cs="Arial"/>
          <w:b/>
          <w:sz w:val="20"/>
          <w:szCs w:val="20"/>
        </w:rPr>
        <w:t>Legenda</w:t>
      </w:r>
    </w:p>
    <w:p w14:paraId="5D45E568" w14:textId="1885ADF6" w:rsidR="00C0406E" w:rsidRPr="002E7441" w:rsidRDefault="00C0406E" w:rsidP="002E7441">
      <w:p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01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S</w:t>
      </w:r>
      <w:r w:rsidRPr="002E7441">
        <w:rPr>
          <w:rFonts w:ascii="Arial" w:hAnsi="Arial" w:cs="Arial"/>
          <w:sz w:val="20"/>
          <w:szCs w:val="20"/>
        </w:rPr>
        <w:t>práva tržiště</w:t>
      </w:r>
      <w:r w:rsidR="001A6A76" w:rsidRPr="002E7441">
        <w:rPr>
          <w:rFonts w:ascii="Arial" w:hAnsi="Arial" w:cs="Arial"/>
          <w:sz w:val="20"/>
          <w:szCs w:val="20"/>
        </w:rPr>
        <w:t xml:space="preserve"> </w:t>
      </w:r>
    </w:p>
    <w:p w14:paraId="5D7E9C6C" w14:textId="1DBB5144" w:rsidR="00C0406E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02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P</w:t>
      </w:r>
      <w:r w:rsidRPr="002E7441">
        <w:rPr>
          <w:rFonts w:ascii="Arial" w:hAnsi="Arial" w:cs="Arial"/>
          <w:sz w:val="20"/>
          <w:szCs w:val="20"/>
        </w:rPr>
        <w:t xml:space="preserve">rodejní místa </w:t>
      </w:r>
      <w:r w:rsidR="002C7AE6" w:rsidRPr="002E7441">
        <w:rPr>
          <w:rFonts w:ascii="Arial" w:hAnsi="Arial" w:cs="Arial"/>
          <w:sz w:val="20"/>
          <w:szCs w:val="20"/>
        </w:rPr>
        <w:t xml:space="preserve">č. </w:t>
      </w:r>
      <w:r w:rsidR="00921914" w:rsidRPr="002E7441">
        <w:rPr>
          <w:rFonts w:ascii="Arial" w:hAnsi="Arial" w:cs="Arial"/>
          <w:sz w:val="20"/>
          <w:szCs w:val="20"/>
        </w:rPr>
        <w:t>40–49</w:t>
      </w:r>
    </w:p>
    <w:p w14:paraId="3F45A450" w14:textId="49B38894" w:rsidR="00A6021D" w:rsidRPr="002E7441" w:rsidRDefault="00A6021D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ab/>
        <w:t>(zastínění, elektřina)</w:t>
      </w:r>
    </w:p>
    <w:p w14:paraId="5D43CCAD" w14:textId="0E4BE523" w:rsidR="00C0406E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03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P</w:t>
      </w:r>
      <w:r w:rsidRPr="002E7441">
        <w:rPr>
          <w:rFonts w:ascii="Arial" w:hAnsi="Arial" w:cs="Arial"/>
          <w:sz w:val="20"/>
          <w:szCs w:val="20"/>
        </w:rPr>
        <w:t xml:space="preserve">rodejní </w:t>
      </w:r>
      <w:r w:rsidR="00A6021D" w:rsidRPr="002E7441">
        <w:rPr>
          <w:rFonts w:ascii="Arial" w:hAnsi="Arial" w:cs="Arial"/>
          <w:sz w:val="20"/>
          <w:szCs w:val="20"/>
        </w:rPr>
        <w:t xml:space="preserve">místa č. </w:t>
      </w:r>
      <w:r w:rsidR="00921914" w:rsidRPr="002E7441">
        <w:rPr>
          <w:rFonts w:ascii="Arial" w:hAnsi="Arial" w:cs="Arial"/>
          <w:sz w:val="20"/>
          <w:szCs w:val="20"/>
        </w:rPr>
        <w:t>1–39</w:t>
      </w:r>
    </w:p>
    <w:p w14:paraId="1B2FB7F4" w14:textId="0DA7EDE1" w:rsidR="00A6021D" w:rsidRPr="002E7441" w:rsidRDefault="00A6021D" w:rsidP="002E7441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ab/>
        <w:t xml:space="preserve">(velký prodejní stůl, </w:t>
      </w:r>
      <w:r w:rsidR="00935C9B">
        <w:rPr>
          <w:rFonts w:ascii="Arial" w:hAnsi="Arial" w:cs="Arial"/>
          <w:sz w:val="20"/>
          <w:szCs w:val="20"/>
        </w:rPr>
        <w:t>markýza</w:t>
      </w:r>
      <w:r w:rsidRPr="002E7441">
        <w:rPr>
          <w:rFonts w:ascii="Arial" w:hAnsi="Arial" w:cs="Arial"/>
          <w:sz w:val="20"/>
          <w:szCs w:val="20"/>
        </w:rPr>
        <w:t>, elektřina)</w:t>
      </w:r>
    </w:p>
    <w:p w14:paraId="0D0FE2D7" w14:textId="366C4923" w:rsidR="00C0406E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04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P</w:t>
      </w:r>
      <w:r w:rsidRPr="002E7441">
        <w:rPr>
          <w:rFonts w:ascii="Arial" w:hAnsi="Arial" w:cs="Arial"/>
          <w:sz w:val="20"/>
          <w:szCs w:val="20"/>
        </w:rPr>
        <w:t xml:space="preserve">rodejní </w:t>
      </w:r>
      <w:r w:rsidR="00A6021D" w:rsidRPr="002E7441">
        <w:rPr>
          <w:rFonts w:ascii="Arial" w:hAnsi="Arial" w:cs="Arial"/>
          <w:sz w:val="20"/>
          <w:szCs w:val="20"/>
        </w:rPr>
        <w:t xml:space="preserve">místa č. </w:t>
      </w:r>
      <w:r w:rsidR="00921914" w:rsidRPr="002E7441">
        <w:rPr>
          <w:rFonts w:ascii="Arial" w:hAnsi="Arial" w:cs="Arial"/>
          <w:sz w:val="20"/>
          <w:szCs w:val="20"/>
        </w:rPr>
        <w:t>50–57</w:t>
      </w:r>
    </w:p>
    <w:p w14:paraId="0AE0ECC9" w14:textId="7E5D8602" w:rsidR="00A6021D" w:rsidRPr="002E7441" w:rsidRDefault="00A6021D" w:rsidP="002E7441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ab/>
        <w:t>(malý prodejní stůl, slunečník)</w:t>
      </w:r>
    </w:p>
    <w:p w14:paraId="59EB343E" w14:textId="77777777" w:rsidR="001A6A76" w:rsidRPr="002E7441" w:rsidRDefault="001A6A76" w:rsidP="004224D3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5FF48CE3" w14:textId="77777777" w:rsidR="00B87575" w:rsidRDefault="00B87575" w:rsidP="004224D3">
      <w:p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182A97DD" w14:textId="6A05246A" w:rsidR="009216F7" w:rsidRPr="002E7441" w:rsidRDefault="009216F7" w:rsidP="004224D3">
      <w:p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05 –</w:t>
      </w:r>
      <w:r w:rsidRPr="002E7441">
        <w:rPr>
          <w:rFonts w:ascii="Arial" w:hAnsi="Arial" w:cs="Arial"/>
          <w:sz w:val="20"/>
          <w:szCs w:val="20"/>
        </w:rPr>
        <w:tab/>
        <w:t>Pítka</w:t>
      </w:r>
    </w:p>
    <w:p w14:paraId="3F864CD8" w14:textId="5CA1F8EC" w:rsidR="00C0406E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06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S</w:t>
      </w:r>
      <w:r w:rsidRPr="002E7441">
        <w:rPr>
          <w:rFonts w:ascii="Arial" w:hAnsi="Arial" w:cs="Arial"/>
          <w:sz w:val="20"/>
          <w:szCs w:val="20"/>
        </w:rPr>
        <w:t>ezónní prodejní místa</w:t>
      </w:r>
      <w:r w:rsidR="002152A9" w:rsidRPr="002E7441">
        <w:rPr>
          <w:rFonts w:ascii="Arial" w:hAnsi="Arial" w:cs="Arial"/>
          <w:sz w:val="20"/>
          <w:szCs w:val="20"/>
        </w:rPr>
        <w:t xml:space="preserve"> (zastřešení, elektřina)</w:t>
      </w:r>
    </w:p>
    <w:p w14:paraId="1E3EC972" w14:textId="7DA10EB7" w:rsidR="00C0406E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07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V</w:t>
      </w:r>
      <w:r w:rsidRPr="002E7441">
        <w:rPr>
          <w:rFonts w:ascii="Arial" w:hAnsi="Arial" w:cs="Arial"/>
          <w:sz w:val="20"/>
          <w:szCs w:val="20"/>
        </w:rPr>
        <w:t>odní prvek</w:t>
      </w:r>
    </w:p>
    <w:p w14:paraId="69C2DF1F" w14:textId="7360BF7F" w:rsidR="00C0406E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08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T</w:t>
      </w:r>
      <w:r w:rsidRPr="002E7441">
        <w:rPr>
          <w:rFonts w:ascii="Arial" w:hAnsi="Arial" w:cs="Arial"/>
          <w:sz w:val="20"/>
          <w:szCs w:val="20"/>
        </w:rPr>
        <w:t>rafika</w:t>
      </w:r>
    </w:p>
    <w:p w14:paraId="73F697C1" w14:textId="3AB7E802" w:rsidR="00C0406E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09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Z</w:t>
      </w:r>
      <w:r w:rsidRPr="002E7441">
        <w:rPr>
          <w:rFonts w:ascii="Arial" w:hAnsi="Arial" w:cs="Arial"/>
          <w:sz w:val="20"/>
          <w:szCs w:val="20"/>
        </w:rPr>
        <w:t>astávka MHD</w:t>
      </w:r>
    </w:p>
    <w:p w14:paraId="2EADAF26" w14:textId="215651B0" w:rsidR="001A6A76" w:rsidRPr="002E7441" w:rsidRDefault="00C0406E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E7441">
        <w:rPr>
          <w:rFonts w:ascii="Arial" w:hAnsi="Arial" w:cs="Arial"/>
          <w:sz w:val="20"/>
          <w:szCs w:val="20"/>
        </w:rPr>
        <w:t>10</w:t>
      </w:r>
      <w:r w:rsidR="001A6A76" w:rsidRPr="002E7441">
        <w:rPr>
          <w:rFonts w:ascii="Arial" w:hAnsi="Arial" w:cs="Arial"/>
          <w:sz w:val="20"/>
          <w:szCs w:val="20"/>
        </w:rPr>
        <w:t xml:space="preserve"> –</w:t>
      </w:r>
      <w:r w:rsidR="002C7AE6" w:rsidRPr="002E7441">
        <w:rPr>
          <w:rFonts w:ascii="Arial" w:hAnsi="Arial" w:cs="Arial"/>
          <w:sz w:val="20"/>
          <w:szCs w:val="20"/>
        </w:rPr>
        <w:tab/>
      </w:r>
      <w:r w:rsidR="009216F7" w:rsidRPr="002E7441">
        <w:rPr>
          <w:rFonts w:ascii="Arial" w:hAnsi="Arial" w:cs="Arial"/>
          <w:sz w:val="20"/>
          <w:szCs w:val="20"/>
        </w:rPr>
        <w:t>Toalety</w:t>
      </w:r>
      <w:r w:rsidRPr="002E7441">
        <w:rPr>
          <w:rFonts w:ascii="Arial" w:hAnsi="Arial" w:cs="Arial"/>
          <w:sz w:val="20"/>
          <w:szCs w:val="20"/>
        </w:rPr>
        <w:t>, sprchy, přebalovací pult</w:t>
      </w:r>
    </w:p>
    <w:p w14:paraId="4F6E94D3" w14:textId="392E16BC" w:rsidR="008A5A66" w:rsidRDefault="001A6A76" w:rsidP="001E1289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  <w:sectPr w:rsidR="008A5A66" w:rsidSect="00E50232">
          <w:type w:val="continuous"/>
          <w:pgSz w:w="16838" w:h="11906" w:orient="landscape"/>
          <w:pgMar w:top="1440" w:right="6065" w:bottom="1440" w:left="993" w:header="708" w:footer="708" w:gutter="0"/>
          <w:cols w:num="2" w:space="315"/>
          <w:docGrid w:linePitch="360"/>
        </w:sectPr>
      </w:pPr>
      <w:r w:rsidRPr="002E7441">
        <w:rPr>
          <w:rFonts w:ascii="Arial" w:hAnsi="Arial" w:cs="Arial"/>
          <w:sz w:val="20"/>
          <w:szCs w:val="20"/>
        </w:rPr>
        <w:t>11 –</w:t>
      </w:r>
      <w:r w:rsidRPr="002E7441">
        <w:rPr>
          <w:rFonts w:ascii="Arial" w:hAnsi="Arial" w:cs="Arial"/>
          <w:sz w:val="20"/>
          <w:szCs w:val="20"/>
        </w:rPr>
        <w:tab/>
      </w:r>
      <w:r w:rsidR="002152A9" w:rsidRPr="002E7441">
        <w:rPr>
          <w:rFonts w:ascii="Arial" w:hAnsi="Arial" w:cs="Arial"/>
          <w:sz w:val="20"/>
          <w:szCs w:val="20"/>
        </w:rPr>
        <w:t>S</w:t>
      </w:r>
      <w:r w:rsidR="00C0406E" w:rsidRPr="002E7441">
        <w:rPr>
          <w:rFonts w:ascii="Arial" w:hAnsi="Arial" w:cs="Arial"/>
          <w:sz w:val="20"/>
          <w:szCs w:val="20"/>
        </w:rPr>
        <w:t>ezónní prodejní místa</w:t>
      </w:r>
    </w:p>
    <w:p w14:paraId="3C5925EE" w14:textId="6A588134" w:rsidR="009D1885" w:rsidRPr="001E1289" w:rsidRDefault="008A5A66" w:rsidP="00B40235">
      <w:pPr>
        <w:rPr>
          <w:rFonts w:ascii="Arial" w:hAnsi="Arial" w:cs="Arial"/>
          <w:color w:val="FF0000"/>
          <w:szCs w:val="20"/>
        </w:rPr>
      </w:pPr>
      <w:r w:rsidRPr="00D13175">
        <w:rPr>
          <w:rFonts w:ascii="Arial" w:hAnsi="Arial" w:cs="Arial"/>
          <w:b/>
          <w:szCs w:val="20"/>
        </w:rPr>
        <w:lastRenderedPageBreak/>
        <w:t xml:space="preserve">Příloha č. </w:t>
      </w:r>
      <w:r>
        <w:rPr>
          <w:rFonts w:ascii="Arial" w:hAnsi="Arial" w:cs="Arial"/>
          <w:b/>
          <w:szCs w:val="20"/>
        </w:rPr>
        <w:t xml:space="preserve">2 – </w:t>
      </w:r>
      <w:r>
        <w:rPr>
          <w:rFonts w:ascii="Arial" w:hAnsi="Arial" w:cs="Arial"/>
          <w:b/>
          <w:bCs/>
          <w:szCs w:val="20"/>
        </w:rPr>
        <w:t>Výše</w:t>
      </w:r>
      <w:r w:rsidRPr="00C576AC">
        <w:rPr>
          <w:rFonts w:ascii="Arial" w:hAnsi="Arial" w:cs="Arial"/>
          <w:b/>
          <w:bCs/>
          <w:szCs w:val="20"/>
        </w:rPr>
        <w:t xml:space="preserve"> poplatků </w:t>
      </w:r>
      <w:r w:rsidR="00B40235">
        <w:rPr>
          <w:rFonts w:ascii="Arial" w:hAnsi="Arial" w:cs="Arial"/>
          <w:b/>
          <w:bCs/>
          <w:szCs w:val="20"/>
        </w:rPr>
        <w:t>za prodej na tržišti</w:t>
      </w:r>
    </w:p>
    <w:p w14:paraId="5B198D35" w14:textId="2D426A9E" w:rsidR="008A5A66" w:rsidRDefault="008A5A66" w:rsidP="008A5A66">
      <w:pPr>
        <w:rPr>
          <w:rFonts w:ascii="Arial" w:eastAsia="Times New Roman" w:hAnsi="Arial" w:cs="Arial"/>
          <w:b/>
          <w:iCs/>
          <w:color w:val="000000"/>
          <w:sz w:val="20"/>
          <w:szCs w:val="20"/>
          <w:lang w:eastAsia="cs-CZ"/>
        </w:rPr>
      </w:pPr>
    </w:p>
    <w:p w14:paraId="7E4B0A3C" w14:textId="77777777" w:rsidR="008A5A66" w:rsidRPr="00420216" w:rsidRDefault="008A5A66" w:rsidP="008A5A66">
      <w:pPr>
        <w:pStyle w:val="Normlnweb"/>
        <w:numPr>
          <w:ilvl w:val="0"/>
          <w:numId w:val="20"/>
        </w:numPr>
        <w:tabs>
          <w:tab w:val="left" w:pos="284"/>
        </w:tabs>
        <w:adjustRightInd w:val="0"/>
        <w:spacing w:before="60" w:beforeAutospacing="0" w:after="0" w:afterAutospacing="0"/>
        <w:ind w:left="284" w:hanging="284"/>
        <w:rPr>
          <w:rFonts w:ascii="Arial" w:hAnsi="Arial" w:cs="Arial"/>
          <w:b/>
          <w:iCs/>
          <w:color w:val="000000"/>
          <w:sz w:val="20"/>
          <w:szCs w:val="20"/>
          <w:lang w:eastAsia="cs-CZ"/>
        </w:rPr>
      </w:pPr>
      <w:r w:rsidRPr="00420216">
        <w:rPr>
          <w:rFonts w:ascii="Arial" w:hAnsi="Arial" w:cs="Arial"/>
          <w:b/>
          <w:sz w:val="20"/>
          <w:szCs w:val="20"/>
        </w:rPr>
        <w:t>Poplatek</w:t>
      </w:r>
      <w:r w:rsidRPr="00420216">
        <w:rPr>
          <w:rFonts w:ascii="Arial" w:hAnsi="Arial" w:cs="Arial"/>
          <w:b/>
          <w:iCs/>
          <w:color w:val="000000"/>
          <w:sz w:val="20"/>
          <w:szCs w:val="20"/>
          <w:lang w:eastAsia="cs-CZ"/>
        </w:rPr>
        <w:t xml:space="preserve"> za denní prodej</w:t>
      </w:r>
    </w:p>
    <w:p w14:paraId="1FD493CA" w14:textId="77777777" w:rsidR="008A5A66" w:rsidRDefault="008A5A66" w:rsidP="008A5A66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tbl>
      <w:tblPr>
        <w:tblW w:w="14077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984"/>
        <w:gridCol w:w="1985"/>
        <w:gridCol w:w="1843"/>
        <w:gridCol w:w="1958"/>
      </w:tblGrid>
      <w:tr w:rsidR="008A5A66" w:rsidRPr="00A83C38" w14:paraId="4C128324" w14:textId="77777777" w:rsidTr="00F84364">
        <w:trPr>
          <w:trHeight w:val="875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93666C1" w14:textId="2AEA204B" w:rsidR="008A5A66" w:rsidRPr="00A83C38" w:rsidRDefault="008A5A66" w:rsidP="00F843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Produkty/prodejní místo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10C0B1" w14:textId="77777777" w:rsidR="008A5A66" w:rsidRPr="00A83C38" w:rsidRDefault="008A5A66" w:rsidP="00F843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č. </w:t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1–39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(velký prodejní stůl, markýza, elektřina)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8BD4A8C" w14:textId="77777777" w:rsidR="008A5A66" w:rsidRPr="00A83C38" w:rsidRDefault="008A5A66" w:rsidP="00F843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40–49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(markýza, elektřina)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0E1CDA0" w14:textId="77777777" w:rsidR="008A5A66" w:rsidRPr="00A83C38" w:rsidRDefault="008A5A66" w:rsidP="00F843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č. </w:t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50–57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(malý prodejní stůl, slunečník)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9A6B8F6" w14:textId="61FD9356" w:rsidR="008A5A66" w:rsidRPr="00A83C38" w:rsidRDefault="008A5A66" w:rsidP="007221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pod střechou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(stůl</w:t>
            </w:r>
            <w:r w:rsidR="00306ED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elektřina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722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sezónní místa</w:t>
            </w:r>
          </w:p>
        </w:tc>
      </w:tr>
      <w:tr w:rsidR="00EF4F23" w:rsidRPr="00A83C38" w14:paraId="687A3B8E" w14:textId="77777777" w:rsidTr="00F84364">
        <w:trPr>
          <w:trHeight w:val="434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D3DEABE" w14:textId="77777777" w:rsidR="00EF4F23" w:rsidRPr="00A83C38" w:rsidRDefault="00EF4F23" w:rsidP="00EF4F2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Vlastní zemědělské, potravinářské, řemeslné, rukodělné a produkty podobné povahy prvovýrobce 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 prokázaným </w:t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místem původu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B638617" w14:textId="4CD31119" w:rsidR="00EF4F23" w:rsidRPr="001E1289" w:rsidRDefault="00EF4F23" w:rsidP="00EF4F2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Kč. Vč. DPH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41BFEFD" w14:textId="3069FC3C" w:rsidR="00EF4F23" w:rsidRPr="001E1289" w:rsidRDefault="00EF4F23" w:rsidP="00EF4F2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Kč. Vč. DPH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1121990" w14:textId="04091D9E" w:rsidR="00EF4F23" w:rsidRPr="001E1289" w:rsidRDefault="00EF4F23" w:rsidP="00EF4F2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vč. DPH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E6B6123" w14:textId="32EDE459" w:rsidR="00407BB2" w:rsidRPr="001E1289" w:rsidRDefault="00407BB2" w:rsidP="00EF4F2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 vč. DPH</w:t>
            </w:r>
          </w:p>
        </w:tc>
      </w:tr>
      <w:tr w:rsidR="00EF4F23" w:rsidRPr="00A83C38" w14:paraId="778FD756" w14:textId="77777777" w:rsidTr="00F84364">
        <w:trPr>
          <w:trHeight w:val="292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44B92A3" w14:textId="77777777" w:rsidR="00EF4F23" w:rsidRPr="00A83C38" w:rsidRDefault="00EF4F23" w:rsidP="00EF4F2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Ostatní z</w:t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emědělské, potravinářské, řemeslné a rukodělné produkty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(koupě maloobchod, velkoobchod)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5245437E" w14:textId="03B89D1B" w:rsidR="00EF4F23" w:rsidRPr="001E1289" w:rsidRDefault="00EF4F23" w:rsidP="00EF4F23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200 Kč vč. DPH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63B0F2A" w14:textId="6E54523F" w:rsidR="00EF4F23" w:rsidRPr="001E1289" w:rsidRDefault="00EF4F23" w:rsidP="00EF4F2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200 Kč vč. DPH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2C1A8A7" w14:textId="1744BA3C" w:rsidR="00EF4F23" w:rsidRPr="001E1289" w:rsidRDefault="00EF4F23" w:rsidP="00EF4F2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Kč. vč. DPH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A700C2C" w14:textId="7469E20F" w:rsidR="007F4444" w:rsidRPr="001E1289" w:rsidRDefault="007F4444" w:rsidP="00EF4F2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200 Kč vč. DPH</w:t>
            </w:r>
          </w:p>
        </w:tc>
      </w:tr>
      <w:tr w:rsidR="008A5A66" w:rsidRPr="00A83C38" w14:paraId="58A4BCD6" w14:textId="77777777" w:rsidTr="00F84364">
        <w:trPr>
          <w:trHeight w:val="183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444F8E6" w14:textId="77777777" w:rsidR="008A5A66" w:rsidRPr="00A83C38" w:rsidRDefault="008A5A66" w:rsidP="00F843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Káva, drobné občerstvení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(food trucky a pojízdné stánky)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50D76BB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090C258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C7C7EB7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F15F6AB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8A5A66" w:rsidRPr="00A83C38" w14:paraId="72DA475A" w14:textId="77777777" w:rsidTr="00F84364">
        <w:trPr>
          <w:trHeight w:val="381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2ED38DB" w14:textId="77777777" w:rsidR="008A5A66" w:rsidRPr="00A83C38" w:rsidRDefault="008A5A66" w:rsidP="00F843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Hotové pokrmy k přímé spotřebě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(food trucky a pojízdné stánky)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1AAFE9B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7F63A01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80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C1C0CF4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5B29EF9D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80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8A5A66" w:rsidRPr="00A83C38" w14:paraId="2EFCF005" w14:textId="77777777" w:rsidTr="00F84364">
        <w:trPr>
          <w:trHeight w:val="93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AF0486C" w14:textId="77777777" w:rsidR="008A5A66" w:rsidRPr="00A83C38" w:rsidRDefault="008A5A66" w:rsidP="00F843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Alkohol k přímé spotřebě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F173379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81E7370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33F584B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02B0F76" w14:textId="77777777" w:rsidR="008A5A66" w:rsidRPr="001E1289" w:rsidRDefault="008A5A66" w:rsidP="00F84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B87575" w:rsidRPr="00A83C38" w14:paraId="7ED1C436" w14:textId="77777777" w:rsidTr="00F84364">
        <w:trPr>
          <w:trHeight w:val="93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ED045F" w14:textId="04E22E76" w:rsidR="00B87575" w:rsidRPr="00A83C38" w:rsidRDefault="00922162" w:rsidP="00640AD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Farmářské jarmarky, </w:t>
            </w:r>
            <w:r w:rsidR="00B87575" w:rsidRPr="000E53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Starým věcem </w:t>
            </w:r>
            <w:r w:rsidR="00B875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B87575" w:rsidRPr="000E53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ový život</w:t>
            </w:r>
            <w:r w:rsidR="00640AD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, sběratelské akce</w:t>
            </w:r>
            <w:r w:rsidR="002822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, dobročinné jarmarky a akce </w:t>
            </w:r>
            <w:r w:rsidR="009F77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podobného charakteru</w:t>
            </w:r>
            <w:r w:rsidR="00640AD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apod.</w:t>
            </w:r>
            <w:r w:rsidR="00640AD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CD7405" w14:textId="4A5FBB44" w:rsidR="009F7719" w:rsidRPr="001E1289" w:rsidRDefault="009F7719" w:rsidP="00B8757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E8D6E8" w14:textId="51C44D38" w:rsidR="00B87575" w:rsidRPr="001E1289" w:rsidRDefault="005A1A9E" w:rsidP="005A1A9E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895C20" w14:textId="65995D41" w:rsidR="00B87575" w:rsidRPr="001E1289" w:rsidRDefault="008B2943" w:rsidP="008B2943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9FE2EF" w14:textId="1C82B3A4" w:rsidR="007F4444" w:rsidRPr="001E1289" w:rsidRDefault="007F4444" w:rsidP="00B87575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</w:tr>
    </w:tbl>
    <w:p w14:paraId="3890B49A" w14:textId="77777777" w:rsidR="008A5A66" w:rsidRDefault="008A5A66" w:rsidP="008A5A66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p w14:paraId="48EBAFDF" w14:textId="60619A74" w:rsidR="009572C6" w:rsidRPr="001E1289" w:rsidRDefault="00B87575" w:rsidP="00640ADF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Pokud prodejce prodává </w:t>
      </w:r>
      <w:r w:rsidR="00EA1486" w:rsidRPr="001E1289">
        <w:rPr>
          <w:rFonts w:ascii="Arial" w:hAnsi="Arial" w:cs="Arial"/>
          <w:color w:val="000000" w:themeColor="text1"/>
          <w:sz w:val="20"/>
          <w:szCs w:val="20"/>
        </w:rPr>
        <w:t xml:space="preserve">více </w:t>
      </w:r>
      <w:r w:rsidR="00640ADF" w:rsidRPr="001E1289">
        <w:rPr>
          <w:rFonts w:ascii="Arial" w:hAnsi="Arial" w:cs="Arial"/>
          <w:color w:val="000000" w:themeColor="text1"/>
          <w:sz w:val="20"/>
          <w:szCs w:val="20"/>
        </w:rPr>
        <w:t>druh</w:t>
      </w:r>
      <w:r w:rsidR="00EA1486" w:rsidRPr="001E1289">
        <w:rPr>
          <w:rFonts w:ascii="Arial" w:hAnsi="Arial" w:cs="Arial"/>
          <w:color w:val="000000" w:themeColor="text1"/>
          <w:sz w:val="20"/>
          <w:szCs w:val="20"/>
        </w:rPr>
        <w:t>ů</w:t>
      </w:r>
      <w:r w:rsidR="00640ADF" w:rsidRPr="001E1289">
        <w:rPr>
          <w:rFonts w:ascii="Arial" w:hAnsi="Arial" w:cs="Arial"/>
          <w:color w:val="000000" w:themeColor="text1"/>
          <w:sz w:val="20"/>
          <w:szCs w:val="20"/>
        </w:rPr>
        <w:t xml:space="preserve"> produktů</w:t>
      </w:r>
      <w:r w:rsidRPr="001E1289">
        <w:rPr>
          <w:rFonts w:ascii="Arial" w:hAnsi="Arial" w:cs="Arial"/>
          <w:color w:val="000000" w:themeColor="text1"/>
          <w:sz w:val="20"/>
          <w:szCs w:val="20"/>
        </w:rPr>
        <w:t>, hradí poplatek za produkt s vyšším poplatkem</w:t>
      </w:r>
    </w:p>
    <w:p w14:paraId="2FFDF3F9" w14:textId="65C0A276" w:rsidR="008319BF" w:rsidRPr="001E1289" w:rsidRDefault="008319BF" w:rsidP="00640ADF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Pokud se prodejce prokáže platným certifiká</w:t>
      </w:r>
      <w:r w:rsidR="009D1885" w:rsidRPr="001E1289">
        <w:rPr>
          <w:rFonts w:ascii="Arial" w:hAnsi="Arial" w:cs="Arial"/>
          <w:color w:val="000000" w:themeColor="text1"/>
          <w:sz w:val="20"/>
          <w:szCs w:val="20"/>
        </w:rPr>
        <w:t xml:space="preserve">tem nebo </w:t>
      </w:r>
      <w:r w:rsidR="002D567B" w:rsidRPr="001E1289">
        <w:rPr>
          <w:rFonts w:ascii="Arial" w:hAnsi="Arial" w:cs="Arial"/>
          <w:color w:val="000000" w:themeColor="text1"/>
          <w:sz w:val="20"/>
          <w:szCs w:val="20"/>
        </w:rPr>
        <w:t>živností</w:t>
      </w:r>
      <w:r w:rsidR="00142389" w:rsidRPr="001E1289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2D567B" w:rsidRPr="001E1289">
        <w:rPr>
          <w:rFonts w:ascii="Arial" w:hAnsi="Arial" w:cs="Arial"/>
          <w:color w:val="000000" w:themeColor="text1"/>
          <w:sz w:val="20"/>
          <w:szCs w:val="20"/>
        </w:rPr>
        <w:t>vlast</w:t>
      </w:r>
      <w:r w:rsidR="009212CF" w:rsidRPr="001E1289">
        <w:rPr>
          <w:rFonts w:ascii="Arial" w:hAnsi="Arial" w:cs="Arial"/>
          <w:color w:val="000000" w:themeColor="text1"/>
          <w:sz w:val="20"/>
          <w:szCs w:val="20"/>
        </w:rPr>
        <w:t xml:space="preserve">ní zemědělské, potravinářské, řemeslné, rukodělné </w:t>
      </w:r>
      <w:r w:rsidR="00142389" w:rsidRPr="001E128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9212CF" w:rsidRPr="001E1289">
        <w:rPr>
          <w:rFonts w:ascii="Arial" w:hAnsi="Arial" w:cs="Arial"/>
          <w:color w:val="000000" w:themeColor="text1"/>
          <w:sz w:val="20"/>
          <w:szCs w:val="20"/>
        </w:rPr>
        <w:t xml:space="preserve">produkty </w:t>
      </w:r>
      <w:r w:rsidR="00142389" w:rsidRPr="001E1289">
        <w:rPr>
          <w:rFonts w:ascii="Arial" w:hAnsi="Arial" w:cs="Arial"/>
          <w:color w:val="000000" w:themeColor="text1"/>
          <w:sz w:val="20"/>
          <w:szCs w:val="20"/>
        </w:rPr>
        <w:t>podobné povahy prvovýrobce s prokázaným místem původu</w:t>
      </w:r>
      <w:r w:rsidR="00A37ADD" w:rsidRPr="001E1289">
        <w:rPr>
          <w:rFonts w:ascii="Arial" w:hAnsi="Arial" w:cs="Arial"/>
          <w:color w:val="000000" w:themeColor="text1"/>
          <w:sz w:val="20"/>
          <w:szCs w:val="20"/>
        </w:rPr>
        <w:t xml:space="preserve"> a bude mu účtována cena </w:t>
      </w:r>
      <w:r w:rsidR="00261EDE" w:rsidRPr="001E1289">
        <w:rPr>
          <w:rFonts w:ascii="Arial" w:hAnsi="Arial" w:cs="Arial"/>
          <w:color w:val="000000" w:themeColor="text1"/>
          <w:sz w:val="20"/>
          <w:szCs w:val="20"/>
        </w:rPr>
        <w:t>viz tabulka.</w:t>
      </w:r>
    </w:p>
    <w:p w14:paraId="16D5C988" w14:textId="77777777" w:rsidR="00F83FFD" w:rsidRPr="001E1289" w:rsidRDefault="00B87575" w:rsidP="00640ADF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V sobotu se při standardním </w:t>
      </w:r>
      <w:r w:rsidR="00640ADF" w:rsidRPr="001E1289">
        <w:rPr>
          <w:rFonts w:ascii="Arial" w:hAnsi="Arial" w:cs="Arial"/>
          <w:color w:val="000000" w:themeColor="text1"/>
          <w:sz w:val="20"/>
          <w:szCs w:val="20"/>
        </w:rPr>
        <w:t>prodeji</w:t>
      </w: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 hradí denní poplatek ve výši 50 %</w:t>
      </w:r>
    </w:p>
    <w:p w14:paraId="07E6F2A0" w14:textId="2AEACF96" w:rsidR="00B87575" w:rsidRDefault="00F83FFD" w:rsidP="00640ADF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P</w:t>
      </w:r>
      <w:r w:rsidR="00B87575" w:rsidRPr="001E1289">
        <w:rPr>
          <w:rFonts w:ascii="Arial" w:hAnsi="Arial" w:cs="Arial"/>
          <w:color w:val="000000" w:themeColor="text1"/>
          <w:sz w:val="20"/>
          <w:szCs w:val="20"/>
        </w:rPr>
        <w:t xml:space="preserve">ři </w:t>
      </w:r>
      <w:r w:rsidRPr="001E1289">
        <w:rPr>
          <w:rFonts w:ascii="Arial" w:hAnsi="Arial" w:cs="Arial"/>
          <w:color w:val="000000" w:themeColor="text1"/>
          <w:sz w:val="20"/>
          <w:szCs w:val="20"/>
        </w:rPr>
        <w:t>pořádání</w:t>
      </w:r>
      <w:r w:rsidR="00B87575" w:rsidRPr="001E1289">
        <w:rPr>
          <w:rFonts w:ascii="Arial" w:hAnsi="Arial" w:cs="Arial"/>
          <w:color w:val="000000" w:themeColor="text1"/>
          <w:sz w:val="20"/>
          <w:szCs w:val="20"/>
        </w:rPr>
        <w:t xml:space="preserve"> mimořádn</w:t>
      </w:r>
      <w:r w:rsidR="003652B8" w:rsidRPr="001E1289">
        <w:rPr>
          <w:rFonts w:ascii="Arial" w:hAnsi="Arial" w:cs="Arial"/>
          <w:color w:val="000000" w:themeColor="text1"/>
          <w:sz w:val="20"/>
          <w:szCs w:val="20"/>
        </w:rPr>
        <w:t>ých akcí (mimo standardní prodej)</w:t>
      </w: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 bude </w:t>
      </w:r>
      <w:r w:rsidR="00C90DD4" w:rsidRPr="001E1289">
        <w:rPr>
          <w:rFonts w:ascii="Arial" w:hAnsi="Arial" w:cs="Arial"/>
          <w:color w:val="000000" w:themeColor="text1"/>
          <w:sz w:val="20"/>
          <w:szCs w:val="20"/>
        </w:rPr>
        <w:t xml:space="preserve">výše </w:t>
      </w:r>
      <w:r w:rsidRPr="001E1289">
        <w:rPr>
          <w:rFonts w:ascii="Arial" w:hAnsi="Arial" w:cs="Arial"/>
          <w:color w:val="000000" w:themeColor="text1"/>
          <w:sz w:val="20"/>
          <w:szCs w:val="20"/>
        </w:rPr>
        <w:t>denní</w:t>
      </w:r>
      <w:r w:rsidR="00C90DD4" w:rsidRPr="001E1289">
        <w:rPr>
          <w:rFonts w:ascii="Arial" w:hAnsi="Arial" w:cs="Arial"/>
          <w:color w:val="000000" w:themeColor="text1"/>
          <w:sz w:val="20"/>
          <w:szCs w:val="20"/>
        </w:rPr>
        <w:t>ho</w:t>
      </w: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 poplat</w:t>
      </w:r>
      <w:r w:rsidR="00C90DD4" w:rsidRPr="001E1289">
        <w:rPr>
          <w:rFonts w:ascii="Arial" w:hAnsi="Arial" w:cs="Arial"/>
          <w:color w:val="000000" w:themeColor="text1"/>
          <w:sz w:val="20"/>
          <w:szCs w:val="20"/>
        </w:rPr>
        <w:t>ku</w:t>
      </w: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1683" w:rsidRPr="001E1289">
        <w:rPr>
          <w:rFonts w:ascii="Arial" w:hAnsi="Arial" w:cs="Arial"/>
          <w:color w:val="000000" w:themeColor="text1"/>
          <w:sz w:val="20"/>
          <w:szCs w:val="20"/>
        </w:rPr>
        <w:t xml:space="preserve">v rozmezí od 50Kč do </w:t>
      </w:r>
      <w:r w:rsidR="00CC6BC4" w:rsidRPr="001E1289">
        <w:rPr>
          <w:rFonts w:ascii="Arial" w:hAnsi="Arial" w:cs="Arial"/>
          <w:color w:val="000000" w:themeColor="text1"/>
          <w:sz w:val="20"/>
          <w:szCs w:val="20"/>
        </w:rPr>
        <w:t xml:space="preserve">250Kč vč. DPH a bude </w:t>
      </w:r>
      <w:r w:rsidR="00F24972" w:rsidRPr="001E1289">
        <w:rPr>
          <w:rFonts w:ascii="Arial" w:hAnsi="Arial" w:cs="Arial"/>
          <w:color w:val="000000" w:themeColor="text1"/>
          <w:sz w:val="20"/>
          <w:szCs w:val="20"/>
        </w:rPr>
        <w:t>stan</w:t>
      </w:r>
      <w:r w:rsidR="00C90DD4" w:rsidRPr="001E1289">
        <w:rPr>
          <w:rFonts w:ascii="Arial" w:hAnsi="Arial" w:cs="Arial"/>
          <w:color w:val="000000" w:themeColor="text1"/>
          <w:sz w:val="20"/>
          <w:szCs w:val="20"/>
        </w:rPr>
        <w:t xml:space="preserve">ovena </w:t>
      </w:r>
      <w:r w:rsidR="00DB23CD" w:rsidRPr="001E1289">
        <w:rPr>
          <w:rFonts w:ascii="Arial" w:hAnsi="Arial" w:cs="Arial"/>
          <w:color w:val="000000" w:themeColor="text1"/>
          <w:sz w:val="20"/>
          <w:szCs w:val="20"/>
        </w:rPr>
        <w:t xml:space="preserve">manažerem tržiště </w:t>
      </w:r>
    </w:p>
    <w:p w14:paraId="270A8057" w14:textId="4751FEE9" w:rsidR="000E533A" w:rsidRDefault="000E533A" w:rsidP="000E533A">
      <w:pPr>
        <w:tabs>
          <w:tab w:val="left" w:pos="567"/>
          <w:tab w:val="decimal" w:leader="dot" w:pos="4820"/>
        </w:tabs>
        <w:spacing w:before="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E5E32FB" w14:textId="4BADB866" w:rsidR="000E533A" w:rsidRPr="00420216" w:rsidRDefault="000E533A" w:rsidP="000E533A">
      <w:pPr>
        <w:pStyle w:val="Normlnweb"/>
        <w:numPr>
          <w:ilvl w:val="0"/>
          <w:numId w:val="20"/>
        </w:numPr>
        <w:tabs>
          <w:tab w:val="left" w:pos="284"/>
        </w:tabs>
        <w:adjustRightInd w:val="0"/>
        <w:spacing w:before="60" w:beforeAutospacing="0" w:after="0" w:afterAutospacing="0"/>
        <w:ind w:left="284" w:hanging="284"/>
        <w:rPr>
          <w:rFonts w:ascii="Arial" w:hAnsi="Arial" w:cs="Arial"/>
          <w:b/>
          <w:iCs/>
          <w:color w:val="000000"/>
          <w:sz w:val="20"/>
          <w:szCs w:val="20"/>
          <w:lang w:eastAsia="cs-CZ"/>
        </w:rPr>
      </w:pPr>
      <w:r w:rsidRPr="00B87575">
        <w:rPr>
          <w:rFonts w:ascii="Arial" w:hAnsi="Arial"/>
          <w:b/>
          <w:sz w:val="20"/>
        </w:rPr>
        <w:t>Poplatek</w:t>
      </w:r>
      <w:r w:rsidRPr="00420216">
        <w:rPr>
          <w:rFonts w:ascii="Arial" w:hAnsi="Arial" w:cs="Arial"/>
          <w:b/>
          <w:iCs/>
          <w:color w:val="000000"/>
          <w:sz w:val="20"/>
          <w:szCs w:val="20"/>
          <w:lang w:eastAsia="cs-CZ"/>
        </w:rPr>
        <w:t xml:space="preserve"> za </w:t>
      </w:r>
      <w:r w:rsidR="008A5A66">
        <w:rPr>
          <w:rFonts w:ascii="Arial" w:hAnsi="Arial" w:cs="Arial"/>
          <w:b/>
          <w:sz w:val="20"/>
          <w:szCs w:val="20"/>
        </w:rPr>
        <w:t>odběr elektrické energie</w:t>
      </w:r>
    </w:p>
    <w:p w14:paraId="0B071E2E" w14:textId="75EDE132" w:rsidR="009572C6" w:rsidRDefault="00640ADF" w:rsidP="00640ADF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="008A5A66" w:rsidRPr="00A83C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oplatek za 1 kW</w:t>
      </w:r>
      <w:r w:rsidR="009572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</w:t>
      </w:r>
      <w:r w:rsidR="008A5A6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DC66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</w:t>
      </w:r>
      <w:r w:rsidR="008A5A66" w:rsidRPr="00A83C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Kč vč. DPH</w:t>
      </w:r>
    </w:p>
    <w:p w14:paraId="58EA44CC" w14:textId="77965C4F" w:rsidR="000E533A" w:rsidRPr="00116C66" w:rsidRDefault="009572C6" w:rsidP="00892F74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16C66">
        <w:rPr>
          <w:rFonts w:ascii="Arial" w:hAnsi="Arial" w:cs="Arial"/>
          <w:sz w:val="20"/>
          <w:szCs w:val="20"/>
        </w:rPr>
        <w:t>V případě, že není prodejní místo vybaveno samostatným odečtem spotřebované elektrické energie, proběhne výpočet spotřeby a úhrada za spotřebovanou elektřinu dle příkonu používaných spotřebičů.</w:t>
      </w:r>
      <w:r w:rsidR="00430DD5" w:rsidRPr="00116C66">
        <w:rPr>
          <w:rFonts w:ascii="Arial" w:hAnsi="Arial" w:cs="Arial"/>
          <w:sz w:val="20"/>
          <w:szCs w:val="20"/>
        </w:rPr>
        <w:t xml:space="preserve"> V případě, že nelze zjistit příkon spotřebičů, </w:t>
      </w:r>
      <w:r w:rsidR="0089014B">
        <w:rPr>
          <w:rFonts w:ascii="Arial" w:hAnsi="Arial" w:cs="Arial"/>
          <w:sz w:val="20"/>
          <w:szCs w:val="20"/>
        </w:rPr>
        <w:t>je</w:t>
      </w:r>
      <w:r w:rsidR="00430DD5" w:rsidRPr="00116C66">
        <w:rPr>
          <w:rFonts w:ascii="Arial" w:hAnsi="Arial" w:cs="Arial"/>
          <w:sz w:val="20"/>
          <w:szCs w:val="20"/>
        </w:rPr>
        <w:t xml:space="preserve"> odběr elektrické energie zpoplatněn paušálním poplatkem ve výši </w:t>
      </w:r>
      <w:r w:rsidR="00BA5E2D">
        <w:rPr>
          <w:rFonts w:ascii="Arial" w:hAnsi="Arial" w:cs="Arial"/>
          <w:sz w:val="20"/>
          <w:szCs w:val="20"/>
        </w:rPr>
        <w:t>2</w:t>
      </w:r>
      <w:r w:rsidR="00116C66">
        <w:rPr>
          <w:rFonts w:ascii="Arial" w:hAnsi="Arial" w:cs="Arial"/>
          <w:sz w:val="20"/>
          <w:szCs w:val="20"/>
        </w:rPr>
        <w:t>00</w:t>
      </w:r>
      <w:r w:rsidR="00430DD5" w:rsidRPr="00116C66">
        <w:rPr>
          <w:rFonts w:ascii="Arial" w:hAnsi="Arial" w:cs="Arial"/>
          <w:sz w:val="20"/>
          <w:szCs w:val="20"/>
        </w:rPr>
        <w:t xml:space="preserve"> Kč. </w:t>
      </w:r>
    </w:p>
    <w:p w14:paraId="526C8C63" w14:textId="77777777" w:rsidR="008A5A66" w:rsidRDefault="008A5A66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  <w:sectPr w:rsidR="008A5A66" w:rsidSect="00E50232">
          <w:pgSz w:w="16838" w:h="11906" w:orient="landscape"/>
          <w:pgMar w:top="1440" w:right="1812" w:bottom="1440" w:left="993" w:header="708" w:footer="708" w:gutter="0"/>
          <w:cols w:space="315"/>
          <w:docGrid w:linePitch="360"/>
        </w:sectPr>
      </w:pPr>
    </w:p>
    <w:p w14:paraId="3769F84A" w14:textId="67B74FE9" w:rsidR="00FD018E" w:rsidRDefault="00EF1DA4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Cs w:val="20"/>
        </w:rPr>
      </w:pPr>
      <w:r w:rsidRPr="00D13175">
        <w:rPr>
          <w:rFonts w:ascii="Arial" w:hAnsi="Arial" w:cs="Arial"/>
          <w:b/>
          <w:szCs w:val="20"/>
        </w:rPr>
        <w:lastRenderedPageBreak/>
        <w:t xml:space="preserve">Příloha č. </w:t>
      </w:r>
      <w:r w:rsidR="008A5A66">
        <w:rPr>
          <w:rFonts w:ascii="Arial" w:hAnsi="Arial" w:cs="Arial"/>
          <w:b/>
          <w:szCs w:val="20"/>
        </w:rPr>
        <w:t>3</w:t>
      </w:r>
      <w:r>
        <w:rPr>
          <w:rFonts w:ascii="Arial" w:hAnsi="Arial" w:cs="Arial"/>
          <w:b/>
          <w:szCs w:val="20"/>
        </w:rPr>
        <w:t xml:space="preserve"> – Označení prodejců</w:t>
      </w:r>
    </w:p>
    <w:p w14:paraId="268BCFD7" w14:textId="77777777" w:rsidR="00EF1DA4" w:rsidRDefault="00EF1DA4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Cs w:val="20"/>
        </w:rPr>
      </w:pPr>
    </w:p>
    <w:p w14:paraId="43AB7081" w14:textId="77777777" w:rsidR="00E742C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Cs w:val="20"/>
        </w:rPr>
      </w:pPr>
    </w:p>
    <w:p w14:paraId="137E99D4" w14:textId="365ADF49" w:rsidR="00EF1DA4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734B634" wp14:editId="0A6C05CB">
            <wp:extent cx="3004820" cy="2688590"/>
            <wp:effectExtent l="0" t="0" r="508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odejc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ED51" w14:textId="77777777" w:rsidR="00E742C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11734AE" w14:textId="77777777" w:rsidR="00E742C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24CA8D0" w14:textId="77777777" w:rsidR="00E742C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1F516D9" w14:textId="77777777" w:rsidR="00E742C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27A3569" w14:textId="77777777" w:rsidR="00E742C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227F7D9" w14:textId="4BA1BADD" w:rsidR="00E742CB" w:rsidRPr="00935C9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35C9B">
        <w:rPr>
          <w:rFonts w:ascii="Arial" w:hAnsi="Arial" w:cs="Arial"/>
          <w:b/>
          <w:sz w:val="20"/>
          <w:szCs w:val="20"/>
        </w:rPr>
        <w:t>Barevné rozlišení prodejců:</w:t>
      </w:r>
    </w:p>
    <w:p w14:paraId="08C3690D" w14:textId="77777777" w:rsidR="00E742CB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25BF4E1" w14:textId="3016A25A" w:rsidR="00EA1486" w:rsidRDefault="00E742CB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4EE0C0B3" wp14:editId="264EAE42">
            <wp:extent cx="2266950" cy="132270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dejci_barv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087" cy="13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3181" w14:textId="77777777" w:rsidR="00EA1486" w:rsidRDefault="00EA14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DC1CE1" w14:textId="6578E1C8" w:rsidR="00EA1486" w:rsidRDefault="00EA1486" w:rsidP="00EA1486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Cs w:val="20"/>
        </w:rPr>
      </w:pPr>
      <w:r w:rsidRPr="00D13175">
        <w:rPr>
          <w:rFonts w:ascii="Arial" w:hAnsi="Arial" w:cs="Arial"/>
          <w:b/>
          <w:szCs w:val="20"/>
        </w:rPr>
        <w:lastRenderedPageBreak/>
        <w:t xml:space="preserve">Příloha č. </w:t>
      </w:r>
      <w:r>
        <w:rPr>
          <w:rFonts w:ascii="Arial" w:hAnsi="Arial" w:cs="Arial"/>
          <w:b/>
          <w:szCs w:val="20"/>
        </w:rPr>
        <w:t>4 – Vzor povolení k vjezdu a stání na tržišti</w:t>
      </w:r>
    </w:p>
    <w:p w14:paraId="56BC35E6" w14:textId="77777777" w:rsidR="00EA1486" w:rsidRDefault="00EA1486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D6C8EE0" w14:textId="10253CEC" w:rsidR="00EA1486" w:rsidRPr="002E7441" w:rsidRDefault="00EA1486" w:rsidP="002E744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7F9EF209" wp14:editId="436ED8AB">
            <wp:simplePos x="0" y="0"/>
            <wp:positionH relativeFrom="column">
              <wp:posOffset>1330657</wp:posOffset>
            </wp:positionH>
            <wp:positionV relativeFrom="paragraph">
              <wp:posOffset>443552</wp:posOffset>
            </wp:positionV>
            <wp:extent cx="2743200" cy="393192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A1486" w:rsidRPr="002E7441" w:rsidSect="00E50232">
      <w:headerReference w:type="default" r:id="rId16"/>
      <w:pgSz w:w="11906" w:h="16838"/>
      <w:pgMar w:top="1276" w:right="1440" w:bottom="993" w:left="1440" w:header="708" w:footer="708" w:gutter="0"/>
      <w:cols w:space="3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4EE4" w14:textId="77777777" w:rsidR="00E50232" w:rsidRDefault="00E50232" w:rsidP="008B3F28">
      <w:r>
        <w:separator/>
      </w:r>
    </w:p>
  </w:endnote>
  <w:endnote w:type="continuationSeparator" w:id="0">
    <w:p w14:paraId="79453A8D" w14:textId="77777777" w:rsidR="00E50232" w:rsidRDefault="00E50232" w:rsidP="008B3F28">
      <w:r>
        <w:continuationSeparator/>
      </w:r>
    </w:p>
  </w:endnote>
  <w:endnote w:type="continuationNotice" w:id="1">
    <w:p w14:paraId="1FFA7555" w14:textId="77777777" w:rsidR="00E50232" w:rsidRDefault="00E50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47889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2056F75" w14:textId="11409B84" w:rsidR="00F84364" w:rsidRPr="00803A4E" w:rsidRDefault="00F84364" w:rsidP="00803A4E">
        <w:pPr>
          <w:pStyle w:val="Zpat"/>
          <w:jc w:val="center"/>
          <w:rPr>
            <w:rFonts w:ascii="Arial" w:hAnsi="Arial" w:cs="Arial"/>
            <w:sz w:val="18"/>
          </w:rPr>
        </w:pPr>
        <w:r w:rsidRPr="00803A4E">
          <w:rPr>
            <w:rFonts w:ascii="Arial" w:hAnsi="Arial" w:cs="Arial"/>
            <w:sz w:val="18"/>
          </w:rPr>
          <w:fldChar w:fldCharType="begin"/>
        </w:r>
        <w:r w:rsidRPr="00803A4E">
          <w:rPr>
            <w:rFonts w:ascii="Arial" w:hAnsi="Arial" w:cs="Arial"/>
            <w:sz w:val="18"/>
          </w:rPr>
          <w:instrText>PAGE   \* MERGEFORMAT</w:instrText>
        </w:r>
        <w:r w:rsidRPr="00803A4E">
          <w:rPr>
            <w:rFonts w:ascii="Arial" w:hAnsi="Arial" w:cs="Arial"/>
            <w:sz w:val="18"/>
          </w:rPr>
          <w:fldChar w:fldCharType="separate"/>
        </w:r>
        <w:r w:rsidR="00500C98">
          <w:rPr>
            <w:rFonts w:ascii="Arial" w:hAnsi="Arial" w:cs="Arial"/>
            <w:noProof/>
            <w:sz w:val="18"/>
          </w:rPr>
          <w:t>8</w:t>
        </w:r>
        <w:r w:rsidRPr="00803A4E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778F" w14:textId="77777777" w:rsidR="00E50232" w:rsidRDefault="00E50232" w:rsidP="008B3F28">
      <w:r>
        <w:separator/>
      </w:r>
    </w:p>
  </w:footnote>
  <w:footnote w:type="continuationSeparator" w:id="0">
    <w:p w14:paraId="0394194F" w14:textId="77777777" w:rsidR="00E50232" w:rsidRDefault="00E50232" w:rsidP="008B3F28">
      <w:r>
        <w:continuationSeparator/>
      </w:r>
    </w:p>
  </w:footnote>
  <w:footnote w:type="continuationNotice" w:id="1">
    <w:p w14:paraId="6510C930" w14:textId="77777777" w:rsidR="00E50232" w:rsidRDefault="00E50232"/>
  </w:footnote>
  <w:footnote w:id="2">
    <w:p w14:paraId="26929365" w14:textId="34F8731F" w:rsidR="00F84364" w:rsidRDefault="00F84364" w:rsidP="00C014C6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Pr="006E7E56">
        <w:t>ařízení statutárního města Zlína č. 5/2017, kterým se vydává tržní řád</w:t>
      </w:r>
      <w:r>
        <w:t>, v platném znění (dále jen „tržní řád“)</w:t>
      </w:r>
    </w:p>
  </w:footnote>
  <w:footnote w:id="3">
    <w:p w14:paraId="4F23F9BD" w14:textId="4C81FA29" w:rsidR="00F84364" w:rsidRDefault="00F843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B71B0">
        <w:rPr>
          <w:rFonts w:cs="Arial"/>
          <w:szCs w:val="16"/>
        </w:rPr>
        <w:t>zák</w:t>
      </w:r>
      <w:r>
        <w:rPr>
          <w:rFonts w:cs="Arial"/>
          <w:szCs w:val="16"/>
        </w:rPr>
        <w:t>on</w:t>
      </w:r>
      <w:r w:rsidRPr="00FB71B0">
        <w:rPr>
          <w:rFonts w:cs="Arial"/>
          <w:szCs w:val="16"/>
        </w:rPr>
        <w:t xml:space="preserve"> č. 252/1997 Sb., o zemědělství, ve znění pozdějších předpisů</w:t>
      </w:r>
    </w:p>
  </w:footnote>
  <w:footnote w:id="4">
    <w:p w14:paraId="3D64D2B5" w14:textId="26714200" w:rsidR="00F84364" w:rsidRPr="001712DC" w:rsidRDefault="00F84364" w:rsidP="001712DC">
      <w:pPr>
        <w:pStyle w:val="Zkladntext"/>
        <w:ind w:right="-2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dle § </w:t>
      </w:r>
      <w:r w:rsidRPr="001712DC">
        <w:rPr>
          <w:rFonts w:ascii="Arial" w:hAnsi="Arial" w:cs="Arial"/>
          <w:sz w:val="16"/>
          <w:szCs w:val="16"/>
        </w:rPr>
        <w:t>2e odst. 2 zák</w:t>
      </w:r>
      <w:r>
        <w:rPr>
          <w:rFonts w:ascii="Arial" w:hAnsi="Arial" w:cs="Arial"/>
          <w:sz w:val="16"/>
          <w:szCs w:val="16"/>
        </w:rPr>
        <w:t>ona</w:t>
      </w:r>
      <w:r w:rsidRPr="001712DC">
        <w:rPr>
          <w:rFonts w:ascii="Arial" w:hAnsi="Arial" w:cs="Arial"/>
          <w:sz w:val="16"/>
          <w:szCs w:val="16"/>
        </w:rPr>
        <w:t xml:space="preserve"> č. 252/1997 Sb., o zemědělství, ve znění pozdějších předpisů</w:t>
      </w:r>
    </w:p>
  </w:footnote>
  <w:footnote w:id="5">
    <w:p w14:paraId="016AC8A2" w14:textId="77777777" w:rsidR="00F84364" w:rsidRPr="00FB71B0" w:rsidRDefault="00F84364" w:rsidP="008251A6">
      <w:pPr>
        <w:pStyle w:val="Zkladntex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87FC0">
        <w:rPr>
          <w:rFonts w:ascii="Arial" w:hAnsi="Arial" w:cs="Arial"/>
          <w:sz w:val="16"/>
          <w:szCs w:val="16"/>
        </w:rPr>
        <w:t>zejména zák</w:t>
      </w:r>
      <w:r>
        <w:rPr>
          <w:rFonts w:ascii="Arial" w:hAnsi="Arial" w:cs="Arial"/>
          <w:sz w:val="16"/>
          <w:szCs w:val="16"/>
        </w:rPr>
        <w:t>on</w:t>
      </w:r>
      <w:r w:rsidRPr="00087FC0">
        <w:rPr>
          <w:rFonts w:ascii="Arial" w:hAnsi="Arial" w:cs="Arial"/>
          <w:sz w:val="16"/>
          <w:szCs w:val="16"/>
        </w:rPr>
        <w:t xml:space="preserve"> č. 505/1990 Sb., o metrologii, ve znění pozdějších předpisů</w:t>
      </w:r>
      <w:r>
        <w:rPr>
          <w:rFonts w:ascii="Arial" w:hAnsi="Arial" w:cs="Arial"/>
          <w:sz w:val="16"/>
          <w:szCs w:val="16"/>
        </w:rPr>
        <w:t xml:space="preserve">, </w:t>
      </w:r>
      <w:r w:rsidRPr="00087FC0">
        <w:rPr>
          <w:rFonts w:ascii="Arial" w:hAnsi="Arial" w:cs="Arial"/>
          <w:sz w:val="16"/>
          <w:szCs w:val="16"/>
        </w:rPr>
        <w:t>zák</w:t>
      </w:r>
      <w:r>
        <w:rPr>
          <w:rFonts w:ascii="Arial" w:hAnsi="Arial" w:cs="Arial"/>
          <w:sz w:val="16"/>
          <w:szCs w:val="16"/>
        </w:rPr>
        <w:t>on</w:t>
      </w:r>
      <w:r w:rsidRPr="00087FC0">
        <w:rPr>
          <w:rFonts w:ascii="Arial" w:hAnsi="Arial" w:cs="Arial"/>
          <w:sz w:val="16"/>
          <w:szCs w:val="16"/>
        </w:rPr>
        <w:t xml:space="preserve"> č. 526/1990 Sb., o cenách,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A094" w14:textId="77777777" w:rsidR="00F84364" w:rsidRDefault="00F84364" w:rsidP="00061702">
    <w:pPr>
      <w:pStyle w:val="Zhlav"/>
      <w:tabs>
        <w:tab w:val="left" w:pos="57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2C64" w14:textId="4EBAE662" w:rsidR="00F84364" w:rsidRDefault="00F84364" w:rsidP="00061702">
    <w:pPr>
      <w:pStyle w:val="Zhlav"/>
      <w:tabs>
        <w:tab w:val="left" w:pos="5785"/>
      </w:tabs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66F03F1C" wp14:editId="1DF6A0ED">
          <wp:simplePos x="0" y="0"/>
          <wp:positionH relativeFrom="column">
            <wp:posOffset>4412863</wp:posOffset>
          </wp:positionH>
          <wp:positionV relativeFrom="paragraph">
            <wp:posOffset>-103505</wp:posOffset>
          </wp:positionV>
          <wp:extent cx="1542553" cy="640604"/>
          <wp:effectExtent l="0" t="0" r="635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zaklad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553" cy="640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2B7B68A2" wp14:editId="3DD910C6">
          <wp:extent cx="589533" cy="422518"/>
          <wp:effectExtent l="0" t="0" r="127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linc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05" cy="430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9518" w14:textId="77777777" w:rsidR="00F84364" w:rsidRDefault="00F8436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1E0B" w14:textId="4B0F2B6E" w:rsidR="00F84364" w:rsidRDefault="00F84364" w:rsidP="008B3F28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C00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837361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A0E2E1C"/>
    <w:multiLevelType w:val="multilevel"/>
    <w:tmpl w:val="6F5CC01C"/>
    <w:lvl w:ilvl="0">
      <w:start w:val="1"/>
      <w:numFmt w:val="upperRoman"/>
      <w:pStyle w:val="Nadpis1"/>
      <w:suff w:val="nothing"/>
      <w:lvlText w:val="Část %1."/>
      <w:lvlJc w:val="left"/>
      <w:pPr>
        <w:ind w:left="0" w:firstLine="0"/>
      </w:pPr>
      <w:rPr>
        <w:rFonts w:cs="@SimSun-ExtB" w:hint="default"/>
      </w:rPr>
    </w:lvl>
    <w:lvl w:ilvl="1">
      <w:start w:val="1"/>
      <w:numFmt w:val="upperRoman"/>
      <w:pStyle w:val="Nadpis2"/>
      <w:suff w:val="nothing"/>
      <w:lvlText w:val="Hlava %2"/>
      <w:lvlJc w:val="left"/>
      <w:pPr>
        <w:ind w:left="0" w:firstLine="0"/>
      </w:pPr>
      <w:rPr>
        <w:rFonts w:cs="@SimSun-ExtB" w:hint="default"/>
        <w:i w:val="0"/>
      </w:rPr>
    </w:lvl>
    <w:lvl w:ilvl="2">
      <w:start w:val="1"/>
      <w:numFmt w:val="decimal"/>
      <w:lvlRestart w:val="0"/>
      <w:pStyle w:val="Nadpis3"/>
      <w:isLgl/>
      <w:suff w:val="nothing"/>
      <w:lvlText w:val="Článek %3"/>
      <w:lvlJc w:val="left"/>
      <w:pPr>
        <w:ind w:left="4820" w:firstLine="0"/>
      </w:pPr>
      <w:rPr>
        <w:b/>
        <w:i w:val="0"/>
        <w:smallCaps w:val="0"/>
        <w: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dstavec"/>
      <w:isLgl/>
      <w:suff w:val="space"/>
      <w:lvlText w:val="(%4)"/>
      <w:lvlJc w:val="left"/>
      <w:pPr>
        <w:ind w:left="3403" w:firstLine="0"/>
      </w:pPr>
      <w:rPr>
        <w:rFonts w:cs="Corbe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lowerLetter"/>
      <w:pStyle w:val="psmeno"/>
      <w:lvlText w:val="%6)"/>
      <w:lvlJc w:val="left"/>
      <w:pPr>
        <w:tabs>
          <w:tab w:val="num" w:pos="680"/>
        </w:tabs>
        <w:ind w:left="680" w:hanging="340"/>
      </w:pPr>
      <w:rPr>
        <w:rFonts w:cs="@SimSun-ExtB" w:hint="default"/>
        <w:b w:val="0"/>
      </w:rPr>
    </w:lvl>
    <w:lvl w:ilvl="6">
      <w:start w:val="1"/>
      <w:numFmt w:val="decimal"/>
      <w:pStyle w:val="slovn"/>
      <w:lvlText w:val="%7."/>
      <w:lvlJc w:val="left"/>
      <w:pPr>
        <w:tabs>
          <w:tab w:val="num" w:pos="1021"/>
        </w:tabs>
        <w:ind w:left="1021" w:hanging="341"/>
      </w:pPr>
      <w:rPr>
        <w:rFonts w:cs="@SimSun-ExtB" w:hint="default"/>
      </w:rPr>
    </w:lvl>
    <w:lvl w:ilvl="7">
      <w:start w:val="1"/>
      <w:numFmt w:val="bullet"/>
      <w:lvlRestart w:val="0"/>
      <w:pStyle w:val="odrky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8">
      <w:start w:val="1"/>
      <w:numFmt w:val="bullet"/>
      <w:lvlRestart w:val="0"/>
      <w:pStyle w:val="odrky2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</w:abstractNum>
  <w:abstractNum w:abstractNumId="3" w15:restartNumberingAfterBreak="0">
    <w:nsid w:val="1AD04848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1C297A1F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68667F"/>
    <w:multiLevelType w:val="hybridMultilevel"/>
    <w:tmpl w:val="D9B47274"/>
    <w:lvl w:ilvl="0" w:tplc="F12CD4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4FF0ED7"/>
    <w:multiLevelType w:val="hybridMultilevel"/>
    <w:tmpl w:val="3E72205E"/>
    <w:lvl w:ilvl="0" w:tplc="26C01C6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000D1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777B51"/>
    <w:multiLevelType w:val="singleLevel"/>
    <w:tmpl w:val="7966AF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37A56977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B95CDF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5759DD"/>
    <w:multiLevelType w:val="hybridMultilevel"/>
    <w:tmpl w:val="3E72205E"/>
    <w:lvl w:ilvl="0" w:tplc="26C01C6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610A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471955D6"/>
    <w:multiLevelType w:val="singleLevel"/>
    <w:tmpl w:val="7966AF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495D4B01"/>
    <w:multiLevelType w:val="singleLevel"/>
    <w:tmpl w:val="418058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80D7E05"/>
    <w:multiLevelType w:val="hybridMultilevel"/>
    <w:tmpl w:val="BC0EF5D0"/>
    <w:lvl w:ilvl="0" w:tplc="F12CD4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B83546B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71CF5860"/>
    <w:multiLevelType w:val="hybridMultilevel"/>
    <w:tmpl w:val="2CC4D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9ED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7DC12B89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3174445">
    <w:abstractNumId w:val="2"/>
  </w:num>
  <w:num w:numId="2" w16cid:durableId="604731707">
    <w:abstractNumId w:val="13"/>
  </w:num>
  <w:num w:numId="3" w16cid:durableId="1446121183">
    <w:abstractNumId w:val="14"/>
  </w:num>
  <w:num w:numId="4" w16cid:durableId="1434326082">
    <w:abstractNumId w:val="9"/>
  </w:num>
  <w:num w:numId="5" w16cid:durableId="1177891082">
    <w:abstractNumId w:val="10"/>
  </w:num>
  <w:num w:numId="6" w16cid:durableId="440608424">
    <w:abstractNumId w:val="3"/>
  </w:num>
  <w:num w:numId="7" w16cid:durableId="1064258247">
    <w:abstractNumId w:val="7"/>
  </w:num>
  <w:num w:numId="8" w16cid:durableId="1940722905">
    <w:abstractNumId w:val="19"/>
  </w:num>
  <w:num w:numId="9" w16cid:durableId="1846288548">
    <w:abstractNumId w:val="5"/>
  </w:num>
  <w:num w:numId="10" w16cid:durableId="2106687337">
    <w:abstractNumId w:val="11"/>
  </w:num>
  <w:num w:numId="11" w16cid:durableId="1867055626">
    <w:abstractNumId w:val="0"/>
  </w:num>
  <w:num w:numId="12" w16cid:durableId="1598295402">
    <w:abstractNumId w:val="4"/>
  </w:num>
  <w:num w:numId="13" w16cid:durableId="586110114">
    <w:abstractNumId w:val="16"/>
  </w:num>
  <w:num w:numId="14" w16cid:durableId="1459378887">
    <w:abstractNumId w:val="1"/>
  </w:num>
  <w:num w:numId="15" w16cid:durableId="694579826">
    <w:abstractNumId w:val="12"/>
  </w:num>
  <w:num w:numId="16" w16cid:durableId="1403406339">
    <w:abstractNumId w:val="18"/>
  </w:num>
  <w:num w:numId="17" w16cid:durableId="1334185418">
    <w:abstractNumId w:val="8"/>
  </w:num>
  <w:num w:numId="18" w16cid:durableId="773866057">
    <w:abstractNumId w:val="15"/>
  </w:num>
  <w:num w:numId="19" w16cid:durableId="113250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081240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D7"/>
    <w:rsid w:val="00003ACF"/>
    <w:rsid w:val="00013C28"/>
    <w:rsid w:val="0003714C"/>
    <w:rsid w:val="000403E6"/>
    <w:rsid w:val="00054078"/>
    <w:rsid w:val="00061702"/>
    <w:rsid w:val="00087FC0"/>
    <w:rsid w:val="00094993"/>
    <w:rsid w:val="000E533A"/>
    <w:rsid w:val="0010667F"/>
    <w:rsid w:val="00116C66"/>
    <w:rsid w:val="00130BB3"/>
    <w:rsid w:val="00136EAD"/>
    <w:rsid w:val="00141265"/>
    <w:rsid w:val="00142389"/>
    <w:rsid w:val="00143BE4"/>
    <w:rsid w:val="00160F8B"/>
    <w:rsid w:val="00167892"/>
    <w:rsid w:val="00167D50"/>
    <w:rsid w:val="00170A5F"/>
    <w:rsid w:val="001712DC"/>
    <w:rsid w:val="001718C0"/>
    <w:rsid w:val="00171C00"/>
    <w:rsid w:val="001861A3"/>
    <w:rsid w:val="00197EFA"/>
    <w:rsid w:val="001A6A76"/>
    <w:rsid w:val="001B09E7"/>
    <w:rsid w:val="001E1289"/>
    <w:rsid w:val="002152A9"/>
    <w:rsid w:val="0022765B"/>
    <w:rsid w:val="00230069"/>
    <w:rsid w:val="00242F02"/>
    <w:rsid w:val="00261C6C"/>
    <w:rsid w:val="00261EDE"/>
    <w:rsid w:val="002737AF"/>
    <w:rsid w:val="0028229D"/>
    <w:rsid w:val="00285FD1"/>
    <w:rsid w:val="002878FD"/>
    <w:rsid w:val="002B690F"/>
    <w:rsid w:val="002C7AE6"/>
    <w:rsid w:val="002D1536"/>
    <w:rsid w:val="002D29D6"/>
    <w:rsid w:val="002D4D48"/>
    <w:rsid w:val="002D567B"/>
    <w:rsid w:val="002E7441"/>
    <w:rsid w:val="002E78EF"/>
    <w:rsid w:val="002F44CA"/>
    <w:rsid w:val="00306D85"/>
    <w:rsid w:val="00306EDF"/>
    <w:rsid w:val="00313B68"/>
    <w:rsid w:val="00315D79"/>
    <w:rsid w:val="003308CA"/>
    <w:rsid w:val="00331EAE"/>
    <w:rsid w:val="00350C44"/>
    <w:rsid w:val="003652B8"/>
    <w:rsid w:val="00372F7F"/>
    <w:rsid w:val="00380E46"/>
    <w:rsid w:val="003972E5"/>
    <w:rsid w:val="003A770D"/>
    <w:rsid w:val="003C5289"/>
    <w:rsid w:val="003E29A1"/>
    <w:rsid w:val="00407BB2"/>
    <w:rsid w:val="00410B0D"/>
    <w:rsid w:val="004224D3"/>
    <w:rsid w:val="00430DD5"/>
    <w:rsid w:val="00441B1E"/>
    <w:rsid w:val="0046158B"/>
    <w:rsid w:val="004B6DCD"/>
    <w:rsid w:val="004C526B"/>
    <w:rsid w:val="004D01D1"/>
    <w:rsid w:val="004D3255"/>
    <w:rsid w:val="004D7B06"/>
    <w:rsid w:val="004E1B5F"/>
    <w:rsid w:val="004E49CB"/>
    <w:rsid w:val="004F7ADD"/>
    <w:rsid w:val="00500C98"/>
    <w:rsid w:val="005430A2"/>
    <w:rsid w:val="00547846"/>
    <w:rsid w:val="00551AC3"/>
    <w:rsid w:val="00562678"/>
    <w:rsid w:val="00565C5D"/>
    <w:rsid w:val="005740C7"/>
    <w:rsid w:val="005747D8"/>
    <w:rsid w:val="005748D1"/>
    <w:rsid w:val="005824EE"/>
    <w:rsid w:val="00582C85"/>
    <w:rsid w:val="00593A95"/>
    <w:rsid w:val="005A1A9E"/>
    <w:rsid w:val="005C2231"/>
    <w:rsid w:val="00600EB6"/>
    <w:rsid w:val="00606B83"/>
    <w:rsid w:val="00612D13"/>
    <w:rsid w:val="00627D3E"/>
    <w:rsid w:val="00635BD4"/>
    <w:rsid w:val="00640ADF"/>
    <w:rsid w:val="006454A3"/>
    <w:rsid w:val="00654F2C"/>
    <w:rsid w:val="006601A7"/>
    <w:rsid w:val="006638A9"/>
    <w:rsid w:val="00663F5F"/>
    <w:rsid w:val="0068316A"/>
    <w:rsid w:val="0069097B"/>
    <w:rsid w:val="00690A4A"/>
    <w:rsid w:val="00694D39"/>
    <w:rsid w:val="006C1550"/>
    <w:rsid w:val="006D2D22"/>
    <w:rsid w:val="006E0974"/>
    <w:rsid w:val="006E7E56"/>
    <w:rsid w:val="006F0A93"/>
    <w:rsid w:val="006F2D5C"/>
    <w:rsid w:val="00716CE2"/>
    <w:rsid w:val="007221BF"/>
    <w:rsid w:val="00736FD7"/>
    <w:rsid w:val="007408B6"/>
    <w:rsid w:val="00746070"/>
    <w:rsid w:val="00753000"/>
    <w:rsid w:val="0075620A"/>
    <w:rsid w:val="00773E4C"/>
    <w:rsid w:val="00794E60"/>
    <w:rsid w:val="007B3D3A"/>
    <w:rsid w:val="007C51AF"/>
    <w:rsid w:val="007E3662"/>
    <w:rsid w:val="007E6866"/>
    <w:rsid w:val="007F4444"/>
    <w:rsid w:val="00803274"/>
    <w:rsid w:val="00803A4E"/>
    <w:rsid w:val="00810CA6"/>
    <w:rsid w:val="00820A6E"/>
    <w:rsid w:val="008222E7"/>
    <w:rsid w:val="008251A6"/>
    <w:rsid w:val="008319BF"/>
    <w:rsid w:val="00844178"/>
    <w:rsid w:val="00844E2A"/>
    <w:rsid w:val="00854150"/>
    <w:rsid w:val="00860BFD"/>
    <w:rsid w:val="00871BE5"/>
    <w:rsid w:val="0089014B"/>
    <w:rsid w:val="00890AE6"/>
    <w:rsid w:val="00892F74"/>
    <w:rsid w:val="00895D60"/>
    <w:rsid w:val="008A1B47"/>
    <w:rsid w:val="008A5A66"/>
    <w:rsid w:val="008A7FB4"/>
    <w:rsid w:val="008B2943"/>
    <w:rsid w:val="008B3F28"/>
    <w:rsid w:val="008C03F2"/>
    <w:rsid w:val="008E1683"/>
    <w:rsid w:val="008E1AA0"/>
    <w:rsid w:val="008F6CD7"/>
    <w:rsid w:val="009212CF"/>
    <w:rsid w:val="009216F7"/>
    <w:rsid w:val="00921914"/>
    <w:rsid w:val="00922162"/>
    <w:rsid w:val="00922F54"/>
    <w:rsid w:val="0092384B"/>
    <w:rsid w:val="00935C9B"/>
    <w:rsid w:val="0094290C"/>
    <w:rsid w:val="00956798"/>
    <w:rsid w:val="009572C6"/>
    <w:rsid w:val="00984C71"/>
    <w:rsid w:val="009905D7"/>
    <w:rsid w:val="009963FE"/>
    <w:rsid w:val="0099791A"/>
    <w:rsid w:val="009B3313"/>
    <w:rsid w:val="009D1885"/>
    <w:rsid w:val="009D75F6"/>
    <w:rsid w:val="009F7719"/>
    <w:rsid w:val="00A047E3"/>
    <w:rsid w:val="00A317AB"/>
    <w:rsid w:val="00A37ADD"/>
    <w:rsid w:val="00A41523"/>
    <w:rsid w:val="00A53670"/>
    <w:rsid w:val="00A6021D"/>
    <w:rsid w:val="00A740BA"/>
    <w:rsid w:val="00A8222F"/>
    <w:rsid w:val="00A901FD"/>
    <w:rsid w:val="00AA2DEC"/>
    <w:rsid w:val="00AA386A"/>
    <w:rsid w:val="00AB4C37"/>
    <w:rsid w:val="00AD4072"/>
    <w:rsid w:val="00AF3463"/>
    <w:rsid w:val="00B27D90"/>
    <w:rsid w:val="00B40235"/>
    <w:rsid w:val="00B46284"/>
    <w:rsid w:val="00B531C7"/>
    <w:rsid w:val="00B55C56"/>
    <w:rsid w:val="00B84814"/>
    <w:rsid w:val="00B87575"/>
    <w:rsid w:val="00B974CE"/>
    <w:rsid w:val="00BA5E2D"/>
    <w:rsid w:val="00BA63C7"/>
    <w:rsid w:val="00BC0C49"/>
    <w:rsid w:val="00BD0E0C"/>
    <w:rsid w:val="00BE3766"/>
    <w:rsid w:val="00BE57EA"/>
    <w:rsid w:val="00C009BB"/>
    <w:rsid w:val="00C014C6"/>
    <w:rsid w:val="00C0406E"/>
    <w:rsid w:val="00C05DC8"/>
    <w:rsid w:val="00C06272"/>
    <w:rsid w:val="00C119F2"/>
    <w:rsid w:val="00C138F0"/>
    <w:rsid w:val="00C17899"/>
    <w:rsid w:val="00C44464"/>
    <w:rsid w:val="00C51191"/>
    <w:rsid w:val="00C53E11"/>
    <w:rsid w:val="00C70E8E"/>
    <w:rsid w:val="00C74031"/>
    <w:rsid w:val="00C805EE"/>
    <w:rsid w:val="00C90DD4"/>
    <w:rsid w:val="00C97783"/>
    <w:rsid w:val="00CA07E2"/>
    <w:rsid w:val="00CC6BC4"/>
    <w:rsid w:val="00CD3DF1"/>
    <w:rsid w:val="00CE5FE3"/>
    <w:rsid w:val="00CF36FC"/>
    <w:rsid w:val="00CF4F8D"/>
    <w:rsid w:val="00D13175"/>
    <w:rsid w:val="00D2022F"/>
    <w:rsid w:val="00D4066B"/>
    <w:rsid w:val="00D42EF4"/>
    <w:rsid w:val="00D64A4F"/>
    <w:rsid w:val="00D66ABB"/>
    <w:rsid w:val="00D70168"/>
    <w:rsid w:val="00D853C6"/>
    <w:rsid w:val="00D873C2"/>
    <w:rsid w:val="00D96B55"/>
    <w:rsid w:val="00DA70F0"/>
    <w:rsid w:val="00DB23CD"/>
    <w:rsid w:val="00DB28F3"/>
    <w:rsid w:val="00DC66DC"/>
    <w:rsid w:val="00DF53A6"/>
    <w:rsid w:val="00E03988"/>
    <w:rsid w:val="00E127FD"/>
    <w:rsid w:val="00E30A30"/>
    <w:rsid w:val="00E331E1"/>
    <w:rsid w:val="00E40C8D"/>
    <w:rsid w:val="00E50232"/>
    <w:rsid w:val="00E541F1"/>
    <w:rsid w:val="00E70B97"/>
    <w:rsid w:val="00E71E00"/>
    <w:rsid w:val="00E742CB"/>
    <w:rsid w:val="00E77C2F"/>
    <w:rsid w:val="00E807F7"/>
    <w:rsid w:val="00E841F2"/>
    <w:rsid w:val="00E92CCF"/>
    <w:rsid w:val="00E93568"/>
    <w:rsid w:val="00E93AD2"/>
    <w:rsid w:val="00E97747"/>
    <w:rsid w:val="00EA1486"/>
    <w:rsid w:val="00ED2275"/>
    <w:rsid w:val="00EF1DA4"/>
    <w:rsid w:val="00EF4F23"/>
    <w:rsid w:val="00F02790"/>
    <w:rsid w:val="00F21238"/>
    <w:rsid w:val="00F24972"/>
    <w:rsid w:val="00F40912"/>
    <w:rsid w:val="00F55097"/>
    <w:rsid w:val="00F578F4"/>
    <w:rsid w:val="00F73D69"/>
    <w:rsid w:val="00F75EF2"/>
    <w:rsid w:val="00F83FFD"/>
    <w:rsid w:val="00F84364"/>
    <w:rsid w:val="00F95392"/>
    <w:rsid w:val="00F96DF1"/>
    <w:rsid w:val="00FB25D0"/>
    <w:rsid w:val="00FB71B0"/>
    <w:rsid w:val="00FD018E"/>
    <w:rsid w:val="00FD52E1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,"/>
  <w:listSeparator w:val=";"/>
  <w14:docId w14:val="79D53F2F"/>
  <w15:chartTrackingRefBased/>
  <w15:docId w15:val="{94D531D6-D113-433D-B918-DAEB5AC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41523"/>
    <w:pPr>
      <w:keepNext/>
      <w:numPr>
        <w:numId w:val="1"/>
      </w:numPr>
      <w:spacing w:before="240" w:after="60"/>
      <w:jc w:val="center"/>
      <w:outlineLvl w:val="0"/>
    </w:pPr>
    <w:rPr>
      <w:rFonts w:ascii="Arial" w:eastAsia="Times New Roman" w:hAnsi="Arial" w:cs="Arial"/>
      <w:b/>
      <w:bCs/>
      <w:caps/>
      <w:kern w:val="32"/>
      <w:sz w:val="2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41523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eastAsia="Times New Roman" w:hAnsi="Arial" w:cs="Arial"/>
      <w:b/>
      <w:bCs/>
      <w:iCs/>
      <w:sz w:val="22"/>
      <w:szCs w:val="28"/>
      <w:lang w:eastAsia="cs-CZ"/>
    </w:rPr>
  </w:style>
  <w:style w:type="paragraph" w:styleId="Nadpis3">
    <w:name w:val="heading 3"/>
    <w:basedOn w:val="Normln"/>
    <w:next w:val="odstavec"/>
    <w:link w:val="Nadpis3Char"/>
    <w:qFormat/>
    <w:rsid w:val="00A41523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Times New Roman" w:hAnsi="Arial" w:cs="Arial"/>
      <w:b/>
      <w:bCs/>
      <w:sz w:val="22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05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Mkatabulky">
    <w:name w:val="Table Grid"/>
    <w:basedOn w:val="Normlntabulka"/>
    <w:uiPriority w:val="39"/>
    <w:rsid w:val="0099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5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3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F28"/>
  </w:style>
  <w:style w:type="paragraph" w:styleId="Zpat">
    <w:name w:val="footer"/>
    <w:basedOn w:val="Normln"/>
    <w:link w:val="ZpatChar"/>
    <w:uiPriority w:val="99"/>
    <w:unhideWhenUsed/>
    <w:rsid w:val="008B3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F28"/>
  </w:style>
  <w:style w:type="paragraph" w:styleId="Textbubliny">
    <w:name w:val="Balloon Text"/>
    <w:basedOn w:val="Normln"/>
    <w:link w:val="TextbublinyChar"/>
    <w:uiPriority w:val="99"/>
    <w:semiHidden/>
    <w:unhideWhenUsed/>
    <w:rsid w:val="008B3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F2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6E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6E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6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EA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A41523"/>
    <w:rPr>
      <w:rFonts w:ascii="Arial" w:eastAsia="Times New Roman" w:hAnsi="Arial" w:cs="Arial"/>
      <w:b/>
      <w:bCs/>
      <w:caps/>
      <w:kern w:val="32"/>
      <w:sz w:val="2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41523"/>
    <w:rPr>
      <w:rFonts w:ascii="Arial" w:eastAsia="Times New Roman" w:hAnsi="Arial" w:cs="Arial"/>
      <w:b/>
      <w:bCs/>
      <w:iCs/>
      <w:sz w:val="2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41523"/>
    <w:rPr>
      <w:rFonts w:ascii="Arial" w:eastAsia="Times New Roman" w:hAnsi="Arial" w:cs="Arial"/>
      <w:b/>
      <w:bCs/>
      <w:sz w:val="22"/>
      <w:szCs w:val="26"/>
      <w:lang w:eastAsia="cs-CZ"/>
    </w:rPr>
  </w:style>
  <w:style w:type="paragraph" w:customStyle="1" w:styleId="odstavec">
    <w:name w:val="odstavec"/>
    <w:basedOn w:val="Normln"/>
    <w:link w:val="odstavecCharChar"/>
    <w:rsid w:val="00A41523"/>
    <w:pPr>
      <w:numPr>
        <w:ilvl w:val="3"/>
        <w:numId w:val="1"/>
      </w:numPr>
      <w:spacing w:after="120"/>
      <w:jc w:val="both"/>
    </w:pPr>
    <w:rPr>
      <w:rFonts w:ascii="Arial" w:eastAsia="Times New Roman" w:hAnsi="Arial" w:cs="Times New Roman"/>
      <w:sz w:val="22"/>
      <w:lang w:eastAsia="cs-CZ"/>
    </w:rPr>
  </w:style>
  <w:style w:type="paragraph" w:styleId="Textpoznpodarou">
    <w:name w:val="footnote text"/>
    <w:aliases w:val="Footnote,Text poznámky pod čiarou 007"/>
    <w:basedOn w:val="Normln"/>
    <w:link w:val="TextpoznpodarouChar"/>
    <w:rsid w:val="00A41523"/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rsid w:val="00A41523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rsid w:val="00A41523"/>
    <w:rPr>
      <w:rFonts w:ascii="Arial" w:hAnsi="Arial" w:cs="Times New Roman"/>
      <w:sz w:val="22"/>
      <w:vertAlign w:val="superscript"/>
    </w:rPr>
  </w:style>
  <w:style w:type="paragraph" w:customStyle="1" w:styleId="psmeno">
    <w:name w:val="písmeno"/>
    <w:basedOn w:val="Normln"/>
    <w:rsid w:val="00A41523"/>
    <w:pPr>
      <w:numPr>
        <w:ilvl w:val="5"/>
        <w:numId w:val="1"/>
      </w:numPr>
      <w:spacing w:after="120"/>
      <w:jc w:val="both"/>
    </w:pPr>
    <w:rPr>
      <w:rFonts w:ascii="Arial" w:eastAsia="Times New Roman" w:hAnsi="Arial" w:cs="Times New Roman"/>
      <w:sz w:val="22"/>
      <w:lang w:eastAsia="cs-CZ"/>
    </w:rPr>
  </w:style>
  <w:style w:type="paragraph" w:customStyle="1" w:styleId="odrky">
    <w:name w:val="odrážky"/>
    <w:basedOn w:val="Normln"/>
    <w:rsid w:val="00A41523"/>
    <w:pPr>
      <w:numPr>
        <w:ilvl w:val="7"/>
        <w:numId w:val="1"/>
      </w:numPr>
      <w:spacing w:after="120"/>
    </w:pPr>
    <w:rPr>
      <w:rFonts w:ascii="Arial" w:eastAsia="Times New Roman" w:hAnsi="Arial" w:cs="Times New Roman"/>
      <w:sz w:val="22"/>
      <w:lang w:eastAsia="cs-CZ"/>
    </w:rPr>
  </w:style>
  <w:style w:type="paragraph" w:customStyle="1" w:styleId="slovn">
    <w:name w:val="číslování"/>
    <w:basedOn w:val="Normln"/>
    <w:rsid w:val="00A41523"/>
    <w:pPr>
      <w:numPr>
        <w:ilvl w:val="6"/>
        <w:numId w:val="1"/>
      </w:numPr>
      <w:spacing w:after="120"/>
    </w:pPr>
    <w:rPr>
      <w:rFonts w:ascii="Arial" w:eastAsia="Times New Roman" w:hAnsi="Arial" w:cs="Times New Roman"/>
      <w:sz w:val="22"/>
      <w:lang w:eastAsia="cs-CZ"/>
    </w:rPr>
  </w:style>
  <w:style w:type="paragraph" w:customStyle="1" w:styleId="odrky2">
    <w:name w:val="odrážky 2"/>
    <w:basedOn w:val="Normln"/>
    <w:rsid w:val="00A41523"/>
    <w:pPr>
      <w:numPr>
        <w:ilvl w:val="8"/>
        <w:numId w:val="1"/>
      </w:numPr>
    </w:pPr>
    <w:rPr>
      <w:rFonts w:ascii="Arial" w:eastAsia="Times New Roman" w:hAnsi="Arial" w:cs="Times New Roman"/>
      <w:sz w:val="22"/>
      <w:lang w:eastAsia="cs-CZ"/>
    </w:rPr>
  </w:style>
  <w:style w:type="character" w:customStyle="1" w:styleId="odstavecCharChar">
    <w:name w:val="odstavec Char Char"/>
    <w:link w:val="odstavec"/>
    <w:locked/>
    <w:rsid w:val="00A41523"/>
    <w:rPr>
      <w:rFonts w:ascii="Arial" w:eastAsia="Times New Roman" w:hAnsi="Arial" w:cs="Times New Roman"/>
      <w:sz w:val="22"/>
      <w:lang w:eastAsia="cs-CZ"/>
    </w:rPr>
  </w:style>
  <w:style w:type="paragraph" w:styleId="Nzev">
    <w:name w:val="Title"/>
    <w:basedOn w:val="Normln"/>
    <w:link w:val="NzevChar"/>
    <w:qFormat/>
    <w:rsid w:val="006E7E56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E7E5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6E7E5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7E5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E7E56"/>
    <w:pPr>
      <w:tabs>
        <w:tab w:val="left" w:pos="426"/>
      </w:tabs>
      <w:ind w:left="36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E7E56"/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B8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1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F160-A1A5-4764-820A-C9AEF3E6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1949</Words>
  <Characters>11505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Topic</dc:creator>
  <cp:keywords/>
  <dc:description/>
  <cp:lastModifiedBy>Míša Topič</cp:lastModifiedBy>
  <cp:revision>3</cp:revision>
  <cp:lastPrinted>2023-12-13T12:22:00Z</cp:lastPrinted>
  <dcterms:created xsi:type="dcterms:W3CDTF">2024-04-16T09:09:00Z</dcterms:created>
  <dcterms:modified xsi:type="dcterms:W3CDTF">2024-04-16T11:42:00Z</dcterms:modified>
</cp:coreProperties>
</file>